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09F" w:rsidRPr="008860E4" w:rsidRDefault="00BE309F" w:rsidP="0095413F">
      <w:pPr>
        <w:tabs>
          <w:tab w:val="left" w:pos="1134"/>
          <w:tab w:val="left" w:pos="3828"/>
        </w:tabs>
        <w:spacing w:after="120"/>
        <w:jc w:val="center"/>
        <w:rPr>
          <w:rFonts w:ascii="Times New Roman" w:hAnsi="Times New Roman"/>
          <w:sz w:val="24"/>
          <w:szCs w:val="24"/>
        </w:rPr>
      </w:pPr>
      <w:r w:rsidRPr="004E5DC0">
        <w:rPr>
          <w:rFonts w:ascii="Times New Roman" w:hAnsi="Times New Roman"/>
          <w:noProof/>
          <w:sz w:val="24"/>
          <w:szCs w:val="24"/>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style="width:45pt;height:69pt;visibility:visible">
            <v:imagedata r:id="rId5" o:title=""/>
          </v:shape>
        </w:pict>
      </w:r>
    </w:p>
    <w:p w:rsidR="00BE309F" w:rsidRPr="008860E4" w:rsidRDefault="00BE309F" w:rsidP="0095413F">
      <w:pPr>
        <w:tabs>
          <w:tab w:val="left" w:pos="1134"/>
        </w:tabs>
        <w:spacing w:after="120" w:line="480" w:lineRule="atLeast"/>
        <w:jc w:val="center"/>
        <w:rPr>
          <w:rFonts w:ascii="Times New Roman" w:hAnsi="Times New Roman"/>
          <w:b/>
          <w:color w:val="FFFFFF"/>
          <w:sz w:val="24"/>
          <w:szCs w:val="24"/>
        </w:rPr>
      </w:pPr>
      <w:r w:rsidRPr="008860E4">
        <w:rPr>
          <w:rFonts w:ascii="Times New Roman" w:hAnsi="Times New Roman"/>
          <w:b/>
          <w:sz w:val="24"/>
          <w:szCs w:val="24"/>
        </w:rPr>
        <w:t>CITTA’ DI ALBA</w:t>
      </w:r>
    </w:p>
    <w:p w:rsidR="00BE309F" w:rsidRPr="008860E4" w:rsidRDefault="00BE309F" w:rsidP="0095413F">
      <w:pPr>
        <w:tabs>
          <w:tab w:val="left" w:pos="1134"/>
        </w:tabs>
        <w:spacing w:after="120"/>
        <w:jc w:val="center"/>
        <w:rPr>
          <w:rFonts w:ascii="Times New Roman" w:hAnsi="Times New Roman"/>
          <w:sz w:val="24"/>
          <w:szCs w:val="24"/>
        </w:rPr>
      </w:pPr>
      <w:r w:rsidRPr="008860E4">
        <w:rPr>
          <w:rFonts w:ascii="Times New Roman" w:hAnsi="Times New Roman"/>
          <w:sz w:val="24"/>
          <w:szCs w:val="24"/>
        </w:rPr>
        <w:t>Provincia di Cuneo</w:t>
      </w:r>
    </w:p>
    <w:p w:rsidR="00BE309F" w:rsidRDefault="00BE309F" w:rsidP="0095413F">
      <w:pPr>
        <w:tabs>
          <w:tab w:val="left" w:pos="1134"/>
        </w:tabs>
        <w:jc w:val="center"/>
        <w:rPr>
          <w:rFonts w:ascii="Times New Roman" w:hAnsi="Times New Roman"/>
          <w:b/>
          <w:sz w:val="24"/>
          <w:szCs w:val="24"/>
        </w:rPr>
      </w:pPr>
      <w:r w:rsidRPr="008860E4">
        <w:rPr>
          <w:rFonts w:ascii="Times New Roman" w:hAnsi="Times New Roman"/>
          <w:b/>
          <w:sz w:val="24"/>
          <w:szCs w:val="24"/>
        </w:rPr>
        <w:t>____________</w:t>
      </w:r>
    </w:p>
    <w:p w:rsidR="00BE309F" w:rsidRPr="008860E4" w:rsidRDefault="00BE309F" w:rsidP="0095413F">
      <w:pPr>
        <w:tabs>
          <w:tab w:val="left" w:pos="1134"/>
        </w:tabs>
        <w:jc w:val="center"/>
        <w:rPr>
          <w:rFonts w:ascii="Times New Roman" w:hAnsi="Times New Roman"/>
          <w:b/>
          <w:sz w:val="24"/>
          <w:szCs w:val="24"/>
        </w:rPr>
      </w:pPr>
    </w:p>
    <w:p w:rsidR="00BE309F" w:rsidRPr="008860E4" w:rsidRDefault="00BE309F" w:rsidP="00794A86">
      <w:pPr>
        <w:spacing w:before="240"/>
        <w:jc w:val="center"/>
        <w:rPr>
          <w:rFonts w:ascii="Times New Roman" w:hAnsi="Times New Roman"/>
          <w:b/>
          <w:bCs/>
          <w:sz w:val="24"/>
          <w:szCs w:val="24"/>
        </w:rPr>
      </w:pPr>
      <w:r w:rsidRPr="008860E4">
        <w:rPr>
          <w:rFonts w:ascii="Times New Roman" w:hAnsi="Times New Roman"/>
          <w:b/>
          <w:bCs/>
          <w:sz w:val="24"/>
          <w:szCs w:val="24"/>
        </w:rPr>
        <w:t>AVVISO DI ASTA PUBBLICA PER LA VENDITA DI TERRENO AGRICOLO SITO NEL COMUNE DI ALBA – CENSITO AL CT fg. 13 MAPPALE 1/p</w:t>
      </w:r>
    </w:p>
    <w:p w:rsidR="00BE309F" w:rsidRPr="008860E4" w:rsidRDefault="00BE309F" w:rsidP="00A852C1">
      <w:pPr>
        <w:spacing w:before="240"/>
        <w:ind w:firstLine="708"/>
        <w:jc w:val="both"/>
        <w:rPr>
          <w:rFonts w:ascii="Times New Roman" w:hAnsi="Times New Roman"/>
          <w:sz w:val="24"/>
          <w:szCs w:val="24"/>
        </w:rPr>
      </w:pPr>
      <w:r w:rsidRPr="008860E4">
        <w:rPr>
          <w:rFonts w:ascii="Times New Roman" w:hAnsi="Times New Roman"/>
          <w:sz w:val="24"/>
          <w:szCs w:val="24"/>
        </w:rPr>
        <w:t xml:space="preserve">Si rende noto che, in esecuzione della deliberazione del Consiglio Comunale n. 13 del 26.02.2026, relativa all’approvazione dell’aggiornamento dell’elenco dei beni immobili ricedenti nel territorio comunale suscettibili di valorizzazione ovvero di dismissione per gli anni 2026-2028 ai sensi dell’art. 58 del D.L. 112/2008, convertito in L. 133/2008, nonché in esecuzione della Deliberazione della Giunta Comunale n. 232 del 28.05.2026 e della Determinazione del Responsabile del Servizio n. </w:t>
      </w:r>
      <w:r w:rsidRPr="008860E4">
        <w:rPr>
          <w:rFonts w:ascii="Times New Roman" w:hAnsi="Times New Roman"/>
          <w:sz w:val="24"/>
          <w:szCs w:val="24"/>
          <w:highlight w:val="yellow"/>
        </w:rPr>
        <w:t>__</w:t>
      </w:r>
      <w:r w:rsidRPr="008860E4">
        <w:rPr>
          <w:rFonts w:ascii="Times New Roman" w:hAnsi="Times New Roman"/>
          <w:sz w:val="24"/>
          <w:szCs w:val="24"/>
        </w:rPr>
        <w:t xml:space="preserve"> del </w:t>
      </w:r>
      <w:r w:rsidRPr="008860E4">
        <w:rPr>
          <w:rFonts w:ascii="Times New Roman" w:hAnsi="Times New Roman"/>
          <w:sz w:val="24"/>
          <w:szCs w:val="24"/>
          <w:highlight w:val="yellow"/>
        </w:rPr>
        <w:t>__/__/_____</w:t>
      </w:r>
      <w:r w:rsidRPr="008860E4">
        <w:rPr>
          <w:rFonts w:ascii="Times New Roman" w:hAnsi="Times New Roman"/>
          <w:sz w:val="24"/>
          <w:szCs w:val="24"/>
        </w:rPr>
        <w:t xml:space="preserve">, con la quale è stato approvato lo schema del presente avviso pubblico, il Comune di Alba intende procedere all’espletamento di asta pubblica per l’alienazione del seguente terreno di proprietà comunale: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42"/>
        <w:gridCol w:w="1683"/>
        <w:gridCol w:w="1750"/>
        <w:gridCol w:w="1870"/>
        <w:gridCol w:w="1443"/>
        <w:gridCol w:w="1566"/>
      </w:tblGrid>
      <w:tr w:rsidR="00BE309F" w:rsidRPr="008860E4" w:rsidTr="00EC0760">
        <w:tc>
          <w:tcPr>
            <w:tcW w:w="1561" w:type="dxa"/>
          </w:tcPr>
          <w:p w:rsidR="00BE309F" w:rsidRPr="008860E4" w:rsidRDefault="00BE309F" w:rsidP="000869BD">
            <w:pPr>
              <w:spacing w:after="0" w:line="240" w:lineRule="auto"/>
              <w:jc w:val="center"/>
              <w:rPr>
                <w:rFonts w:ascii="Times New Roman" w:hAnsi="Times New Roman"/>
                <w:b/>
                <w:bCs/>
                <w:sz w:val="24"/>
                <w:szCs w:val="24"/>
              </w:rPr>
            </w:pPr>
            <w:r w:rsidRPr="008860E4">
              <w:rPr>
                <w:rFonts w:ascii="Times New Roman" w:hAnsi="Times New Roman"/>
                <w:b/>
                <w:bCs/>
                <w:sz w:val="24"/>
                <w:szCs w:val="24"/>
              </w:rPr>
              <w:t>Descrizione del bene</w:t>
            </w:r>
          </w:p>
        </w:tc>
        <w:tc>
          <w:tcPr>
            <w:tcW w:w="1683" w:type="dxa"/>
          </w:tcPr>
          <w:p w:rsidR="00BE309F" w:rsidRPr="008860E4" w:rsidRDefault="00BE309F" w:rsidP="000869BD">
            <w:pPr>
              <w:spacing w:after="0" w:line="240" w:lineRule="auto"/>
              <w:jc w:val="center"/>
              <w:rPr>
                <w:rFonts w:ascii="Times New Roman" w:hAnsi="Times New Roman"/>
                <w:b/>
                <w:bCs/>
                <w:sz w:val="24"/>
                <w:szCs w:val="24"/>
              </w:rPr>
            </w:pPr>
            <w:r w:rsidRPr="008860E4">
              <w:rPr>
                <w:rFonts w:ascii="Times New Roman" w:hAnsi="Times New Roman"/>
                <w:b/>
                <w:bCs/>
                <w:sz w:val="24"/>
                <w:szCs w:val="24"/>
              </w:rPr>
              <w:t>Qualità catastale</w:t>
            </w:r>
          </w:p>
        </w:tc>
        <w:tc>
          <w:tcPr>
            <w:tcW w:w="1750" w:type="dxa"/>
          </w:tcPr>
          <w:p w:rsidR="00BE309F" w:rsidRPr="008860E4" w:rsidRDefault="00BE309F" w:rsidP="000869BD">
            <w:pPr>
              <w:spacing w:after="0" w:line="240" w:lineRule="auto"/>
              <w:jc w:val="center"/>
              <w:rPr>
                <w:rFonts w:ascii="Times New Roman" w:hAnsi="Times New Roman"/>
                <w:b/>
                <w:bCs/>
                <w:sz w:val="24"/>
                <w:szCs w:val="24"/>
              </w:rPr>
            </w:pPr>
            <w:r w:rsidRPr="008860E4">
              <w:rPr>
                <w:rFonts w:ascii="Times New Roman" w:hAnsi="Times New Roman"/>
                <w:b/>
                <w:bCs/>
                <w:sz w:val="24"/>
                <w:szCs w:val="24"/>
              </w:rPr>
              <w:t>Individuazione catastale</w:t>
            </w:r>
          </w:p>
        </w:tc>
        <w:tc>
          <w:tcPr>
            <w:tcW w:w="1947" w:type="dxa"/>
          </w:tcPr>
          <w:p w:rsidR="00BE309F" w:rsidRPr="008860E4" w:rsidRDefault="00BE309F" w:rsidP="000869BD">
            <w:pPr>
              <w:spacing w:after="0" w:line="240" w:lineRule="auto"/>
              <w:jc w:val="center"/>
              <w:rPr>
                <w:rFonts w:ascii="Times New Roman" w:hAnsi="Times New Roman"/>
                <w:b/>
                <w:bCs/>
                <w:sz w:val="24"/>
                <w:szCs w:val="24"/>
              </w:rPr>
            </w:pPr>
            <w:r w:rsidRPr="008860E4">
              <w:rPr>
                <w:rFonts w:ascii="Times New Roman" w:hAnsi="Times New Roman"/>
                <w:b/>
                <w:bCs/>
                <w:sz w:val="24"/>
                <w:szCs w:val="24"/>
              </w:rPr>
              <w:t>Destinazione urbanistica</w:t>
            </w:r>
          </w:p>
        </w:tc>
        <w:tc>
          <w:tcPr>
            <w:tcW w:w="1034" w:type="dxa"/>
          </w:tcPr>
          <w:p w:rsidR="00BE309F" w:rsidRPr="008860E4" w:rsidRDefault="00BE309F" w:rsidP="000869BD">
            <w:pPr>
              <w:spacing w:after="0" w:line="240" w:lineRule="auto"/>
              <w:jc w:val="center"/>
              <w:rPr>
                <w:rFonts w:ascii="Times New Roman" w:hAnsi="Times New Roman"/>
                <w:b/>
                <w:bCs/>
                <w:sz w:val="24"/>
                <w:szCs w:val="24"/>
              </w:rPr>
            </w:pPr>
            <w:r w:rsidRPr="008860E4">
              <w:rPr>
                <w:rFonts w:ascii="Times New Roman" w:hAnsi="Times New Roman"/>
                <w:b/>
                <w:bCs/>
                <w:sz w:val="24"/>
                <w:szCs w:val="24"/>
              </w:rPr>
              <w:t>Consistenza (superficie)</w:t>
            </w:r>
          </w:p>
        </w:tc>
        <w:tc>
          <w:tcPr>
            <w:tcW w:w="1653" w:type="dxa"/>
          </w:tcPr>
          <w:p w:rsidR="00BE309F" w:rsidRPr="008860E4" w:rsidRDefault="00BE309F" w:rsidP="000869BD">
            <w:pPr>
              <w:spacing w:after="0" w:line="240" w:lineRule="auto"/>
              <w:jc w:val="center"/>
              <w:rPr>
                <w:rFonts w:ascii="Times New Roman" w:hAnsi="Times New Roman"/>
                <w:b/>
                <w:bCs/>
                <w:sz w:val="24"/>
                <w:szCs w:val="24"/>
              </w:rPr>
            </w:pPr>
            <w:r w:rsidRPr="008860E4">
              <w:rPr>
                <w:rFonts w:ascii="Times New Roman" w:hAnsi="Times New Roman"/>
                <w:b/>
                <w:bCs/>
                <w:sz w:val="24"/>
                <w:szCs w:val="24"/>
              </w:rPr>
              <w:t>Prezzo a base d’asta</w:t>
            </w:r>
          </w:p>
        </w:tc>
      </w:tr>
      <w:tr w:rsidR="00BE309F" w:rsidRPr="008860E4" w:rsidTr="00EC0760">
        <w:tc>
          <w:tcPr>
            <w:tcW w:w="1561" w:type="dxa"/>
            <w:vAlign w:val="center"/>
          </w:tcPr>
          <w:p w:rsidR="00BE309F" w:rsidRPr="008860E4" w:rsidRDefault="00BE309F" w:rsidP="000869BD">
            <w:pPr>
              <w:spacing w:after="0" w:line="240" w:lineRule="auto"/>
              <w:jc w:val="center"/>
              <w:rPr>
                <w:rFonts w:ascii="Times New Roman" w:hAnsi="Times New Roman"/>
                <w:sz w:val="24"/>
                <w:szCs w:val="24"/>
              </w:rPr>
            </w:pPr>
            <w:r w:rsidRPr="008860E4">
              <w:rPr>
                <w:rFonts w:ascii="Times New Roman" w:hAnsi="Times New Roman"/>
                <w:sz w:val="24"/>
                <w:szCs w:val="24"/>
              </w:rPr>
              <w:t>Porzione di terreno AGRICOLO</w:t>
            </w:r>
          </w:p>
        </w:tc>
        <w:tc>
          <w:tcPr>
            <w:tcW w:w="1683" w:type="dxa"/>
            <w:vAlign w:val="center"/>
          </w:tcPr>
          <w:p w:rsidR="00BE309F" w:rsidRPr="008860E4" w:rsidRDefault="00BE309F" w:rsidP="00743862">
            <w:pPr>
              <w:spacing w:after="0" w:line="240" w:lineRule="auto"/>
              <w:rPr>
                <w:rFonts w:ascii="Times New Roman" w:hAnsi="Times New Roman"/>
                <w:sz w:val="24"/>
                <w:szCs w:val="24"/>
              </w:rPr>
            </w:pPr>
            <w:r w:rsidRPr="008860E4">
              <w:rPr>
                <w:rFonts w:ascii="Times New Roman" w:hAnsi="Times New Roman"/>
                <w:sz w:val="24"/>
                <w:szCs w:val="24"/>
              </w:rPr>
              <w:t>SEMINATIVO</w:t>
            </w:r>
          </w:p>
        </w:tc>
        <w:tc>
          <w:tcPr>
            <w:tcW w:w="1750" w:type="dxa"/>
            <w:vAlign w:val="center"/>
          </w:tcPr>
          <w:p w:rsidR="00BE309F" w:rsidRPr="008860E4" w:rsidRDefault="00BE309F" w:rsidP="000869BD">
            <w:pPr>
              <w:spacing w:after="0" w:line="240" w:lineRule="auto"/>
              <w:jc w:val="center"/>
              <w:rPr>
                <w:rFonts w:ascii="Times New Roman" w:hAnsi="Times New Roman"/>
                <w:sz w:val="24"/>
                <w:szCs w:val="24"/>
              </w:rPr>
            </w:pPr>
            <w:r w:rsidRPr="008860E4">
              <w:rPr>
                <w:rFonts w:ascii="Times New Roman" w:hAnsi="Times New Roman"/>
                <w:sz w:val="24"/>
                <w:szCs w:val="24"/>
              </w:rPr>
              <w:t>Fg. 13</w:t>
            </w:r>
          </w:p>
          <w:p w:rsidR="00BE309F" w:rsidRPr="008860E4" w:rsidRDefault="00BE309F" w:rsidP="000869BD">
            <w:pPr>
              <w:spacing w:after="0" w:line="240" w:lineRule="auto"/>
              <w:jc w:val="center"/>
              <w:rPr>
                <w:rFonts w:ascii="Times New Roman" w:hAnsi="Times New Roman"/>
                <w:sz w:val="24"/>
                <w:szCs w:val="24"/>
              </w:rPr>
            </w:pPr>
            <w:r w:rsidRPr="008860E4">
              <w:rPr>
                <w:rFonts w:ascii="Times New Roman" w:hAnsi="Times New Roman"/>
                <w:sz w:val="24"/>
                <w:szCs w:val="24"/>
              </w:rPr>
              <w:t>Mappale n. 1/p (porzione da frazionare)</w:t>
            </w:r>
          </w:p>
        </w:tc>
        <w:tc>
          <w:tcPr>
            <w:tcW w:w="1947" w:type="dxa"/>
            <w:vAlign w:val="center"/>
          </w:tcPr>
          <w:p w:rsidR="00BE309F" w:rsidRPr="008860E4" w:rsidRDefault="00BE309F" w:rsidP="000869BD">
            <w:pPr>
              <w:spacing w:after="0" w:line="240" w:lineRule="auto"/>
              <w:jc w:val="center"/>
              <w:rPr>
                <w:rFonts w:ascii="Times New Roman" w:hAnsi="Times New Roman"/>
                <w:sz w:val="24"/>
                <w:szCs w:val="24"/>
              </w:rPr>
            </w:pPr>
            <w:r w:rsidRPr="008860E4">
              <w:rPr>
                <w:rFonts w:ascii="Times New Roman" w:hAnsi="Times New Roman"/>
                <w:sz w:val="24"/>
                <w:szCs w:val="24"/>
              </w:rPr>
              <w:t xml:space="preserve">Em2 </w:t>
            </w:r>
          </w:p>
          <w:p w:rsidR="00BE309F" w:rsidRPr="008860E4" w:rsidRDefault="00BE309F" w:rsidP="000869BD">
            <w:pPr>
              <w:spacing w:after="0" w:line="240" w:lineRule="auto"/>
              <w:jc w:val="center"/>
              <w:rPr>
                <w:rFonts w:ascii="Times New Roman" w:hAnsi="Times New Roman"/>
                <w:sz w:val="24"/>
                <w:szCs w:val="24"/>
              </w:rPr>
            </w:pPr>
            <w:r w:rsidRPr="008860E4">
              <w:rPr>
                <w:rFonts w:ascii="Times New Roman" w:hAnsi="Times New Roman"/>
                <w:sz w:val="20"/>
                <w:szCs w:val="20"/>
              </w:rPr>
              <w:t>Zona agricola marginale, Corso Cortemilia, Corso Europa, Piana Biglini e Mussotto</w:t>
            </w:r>
          </w:p>
        </w:tc>
        <w:tc>
          <w:tcPr>
            <w:tcW w:w="1034" w:type="dxa"/>
            <w:vAlign w:val="center"/>
          </w:tcPr>
          <w:p w:rsidR="00BE309F" w:rsidRPr="008860E4" w:rsidRDefault="00BE309F" w:rsidP="000869BD">
            <w:pPr>
              <w:spacing w:after="0" w:line="240" w:lineRule="auto"/>
              <w:jc w:val="center"/>
              <w:rPr>
                <w:rFonts w:ascii="Times New Roman" w:hAnsi="Times New Roman"/>
                <w:sz w:val="24"/>
                <w:szCs w:val="24"/>
              </w:rPr>
            </w:pPr>
            <w:r w:rsidRPr="008860E4">
              <w:rPr>
                <w:rFonts w:ascii="Times New Roman" w:hAnsi="Times New Roman"/>
                <w:sz w:val="24"/>
                <w:szCs w:val="24"/>
              </w:rPr>
              <w:t>1.475 circa</w:t>
            </w:r>
          </w:p>
        </w:tc>
        <w:tc>
          <w:tcPr>
            <w:tcW w:w="1653" w:type="dxa"/>
            <w:vAlign w:val="center"/>
          </w:tcPr>
          <w:p w:rsidR="00BE309F" w:rsidRPr="008860E4" w:rsidRDefault="00BE309F" w:rsidP="000869BD">
            <w:pPr>
              <w:spacing w:after="0" w:line="240" w:lineRule="auto"/>
              <w:jc w:val="center"/>
              <w:rPr>
                <w:rFonts w:ascii="Times New Roman" w:hAnsi="Times New Roman"/>
                <w:sz w:val="24"/>
                <w:szCs w:val="24"/>
              </w:rPr>
            </w:pPr>
            <w:r w:rsidRPr="008860E4">
              <w:rPr>
                <w:rFonts w:ascii="Times New Roman" w:hAnsi="Times New Roman"/>
                <w:sz w:val="24"/>
                <w:szCs w:val="24"/>
              </w:rPr>
              <w:t>Euro 14.750,00</w:t>
            </w:r>
          </w:p>
        </w:tc>
      </w:tr>
    </w:tbl>
    <w:p w:rsidR="00BE309F" w:rsidRPr="008860E4" w:rsidRDefault="00BE309F" w:rsidP="00B702BA">
      <w:pPr>
        <w:spacing w:before="240"/>
        <w:jc w:val="both"/>
        <w:rPr>
          <w:rFonts w:ascii="Times New Roman" w:hAnsi="Times New Roman"/>
          <w:sz w:val="24"/>
          <w:szCs w:val="24"/>
        </w:rPr>
      </w:pPr>
      <w:r w:rsidRPr="008860E4">
        <w:rPr>
          <w:rFonts w:ascii="Times New Roman" w:hAnsi="Times New Roman"/>
          <w:sz w:val="24"/>
          <w:szCs w:val="24"/>
        </w:rPr>
        <w:t>Si precisa che il prezzo posto a base d’asta è stato determinato dalla Ripartizione Urbanistica e Territorio del Comune di Alba, tenendo conto del più probabile valore di mercato del terreno oggetto di vendita.</w:t>
      </w:r>
    </w:p>
    <w:p w:rsidR="00BE309F" w:rsidRPr="008860E4" w:rsidRDefault="00BE309F" w:rsidP="00BD23F5">
      <w:pPr>
        <w:spacing w:before="240"/>
        <w:jc w:val="center"/>
        <w:rPr>
          <w:rFonts w:ascii="Times New Roman" w:hAnsi="Times New Roman"/>
          <w:b/>
          <w:bCs/>
          <w:sz w:val="24"/>
          <w:szCs w:val="24"/>
        </w:rPr>
      </w:pPr>
      <w:r w:rsidRPr="008860E4">
        <w:rPr>
          <w:rFonts w:ascii="Times New Roman" w:hAnsi="Times New Roman"/>
          <w:b/>
          <w:bCs/>
          <w:sz w:val="24"/>
          <w:szCs w:val="24"/>
        </w:rPr>
        <w:t>1 – Procedura e criterio di aggiudicazione dell’asta</w:t>
      </w:r>
    </w:p>
    <w:p w:rsidR="00BE309F" w:rsidRPr="008860E4" w:rsidRDefault="00BE309F" w:rsidP="00BD23F5">
      <w:pPr>
        <w:spacing w:before="240"/>
        <w:jc w:val="both"/>
        <w:rPr>
          <w:rFonts w:ascii="Times New Roman" w:hAnsi="Times New Roman"/>
          <w:sz w:val="24"/>
          <w:szCs w:val="24"/>
        </w:rPr>
      </w:pPr>
      <w:r w:rsidRPr="008860E4">
        <w:rPr>
          <w:rFonts w:ascii="Times New Roman" w:hAnsi="Times New Roman"/>
          <w:sz w:val="24"/>
          <w:szCs w:val="24"/>
        </w:rPr>
        <w:t>L’immobile oggetto della presente procedura di alienazione dovrà essere oggetto di frazionamento catastale ai fini dell’esatta identificazione della porzione trasferita, individuata con campitura/blu nell’Allegato 1. Il frazionamento, comprensivo di ogni attività tecnica, catastale, amministrativa e notarile connessa e conseguente, sarà integralmente a carico dell’aggiudicatario, senza alcun onere per il Comune.</w:t>
      </w:r>
    </w:p>
    <w:p w:rsidR="00BE309F" w:rsidRPr="008860E4" w:rsidRDefault="00BE309F" w:rsidP="00BD23F5">
      <w:pPr>
        <w:spacing w:before="240"/>
        <w:jc w:val="both"/>
        <w:rPr>
          <w:rFonts w:ascii="Times New Roman" w:hAnsi="Times New Roman"/>
          <w:sz w:val="24"/>
          <w:szCs w:val="24"/>
        </w:rPr>
      </w:pPr>
      <w:r w:rsidRPr="008860E4">
        <w:rPr>
          <w:rFonts w:ascii="Times New Roman" w:hAnsi="Times New Roman"/>
          <w:sz w:val="24"/>
          <w:szCs w:val="24"/>
        </w:rPr>
        <w:t>L’aggiudicatario dovrà provvedere, a propria cura e spese, mediante tecnico abilitato di fiducia, alla redazione e presentazione degli atti di aggiornamento catastale necessari, previo coordinamento e approvazione da parte degli uffici comunali competenti.</w:t>
      </w:r>
    </w:p>
    <w:p w:rsidR="00BE309F" w:rsidRPr="008860E4" w:rsidRDefault="00BE309F" w:rsidP="00A04DA7">
      <w:pPr>
        <w:spacing w:after="0"/>
        <w:jc w:val="both"/>
        <w:rPr>
          <w:rFonts w:ascii="Times New Roman" w:hAnsi="Times New Roman"/>
          <w:sz w:val="24"/>
          <w:szCs w:val="24"/>
        </w:rPr>
      </w:pPr>
      <w:r w:rsidRPr="008860E4">
        <w:rPr>
          <w:rFonts w:ascii="Times New Roman" w:hAnsi="Times New Roman"/>
          <w:sz w:val="24"/>
          <w:szCs w:val="24"/>
        </w:rPr>
        <w:t>Il terreno oggetto di alienazione risulta attualmente concesso in affitto agrario sino alla data dell’11.11.2026. Il bene viene alienato nello stato di fatto e di diritto in cui si trova.</w:t>
      </w:r>
    </w:p>
    <w:p w:rsidR="00BE309F" w:rsidRPr="008860E4" w:rsidRDefault="00BE309F" w:rsidP="00A04DA7">
      <w:pPr>
        <w:spacing w:after="0"/>
        <w:jc w:val="both"/>
        <w:rPr>
          <w:rFonts w:ascii="Times New Roman" w:hAnsi="Times New Roman"/>
          <w:sz w:val="24"/>
          <w:szCs w:val="24"/>
        </w:rPr>
      </w:pPr>
      <w:r w:rsidRPr="008860E4">
        <w:rPr>
          <w:rFonts w:ascii="Times New Roman" w:hAnsi="Times New Roman"/>
          <w:sz w:val="24"/>
          <w:szCs w:val="24"/>
        </w:rPr>
        <w:t>Restano salvi gli eventuali diritti di prelazione previsti dalla normativa vigente in favore degli aventi titolo.</w:t>
      </w:r>
    </w:p>
    <w:p w:rsidR="00BE309F" w:rsidRPr="008860E4" w:rsidRDefault="00BE309F" w:rsidP="00A04DA7">
      <w:pPr>
        <w:spacing w:after="0"/>
        <w:jc w:val="both"/>
        <w:rPr>
          <w:rFonts w:ascii="Times New Roman" w:hAnsi="Times New Roman"/>
          <w:sz w:val="24"/>
          <w:szCs w:val="24"/>
        </w:rPr>
      </w:pPr>
      <w:bookmarkStart w:id="0" w:name="_Hlk230757242"/>
      <w:r w:rsidRPr="008860E4">
        <w:rPr>
          <w:rFonts w:ascii="Times New Roman" w:hAnsi="Times New Roman"/>
          <w:sz w:val="24"/>
          <w:szCs w:val="24"/>
        </w:rPr>
        <w:t xml:space="preserve">L’aggiudicazione definitiva è subordinata al mancato esercizio del diritto di prelazione </w:t>
      </w:r>
      <w:bookmarkEnd w:id="0"/>
      <w:r w:rsidRPr="008860E4">
        <w:rPr>
          <w:rFonts w:ascii="Times New Roman" w:hAnsi="Times New Roman"/>
          <w:sz w:val="24"/>
          <w:szCs w:val="24"/>
        </w:rPr>
        <w:t>entro i termini di legge da parte dei soggetti aventi diritto, ai quali saranno comunicate le condizioni di vendita.</w:t>
      </w:r>
    </w:p>
    <w:p w:rsidR="00BE309F" w:rsidRPr="008860E4" w:rsidRDefault="00BE309F" w:rsidP="00A45ACB">
      <w:pPr>
        <w:spacing w:after="0"/>
        <w:jc w:val="both"/>
        <w:rPr>
          <w:rFonts w:ascii="Times New Roman" w:hAnsi="Times New Roman"/>
          <w:sz w:val="24"/>
          <w:szCs w:val="24"/>
        </w:rPr>
      </w:pPr>
      <w:r w:rsidRPr="008860E4">
        <w:rPr>
          <w:rFonts w:ascii="Times New Roman" w:hAnsi="Times New Roman"/>
          <w:sz w:val="24"/>
          <w:szCs w:val="24"/>
        </w:rPr>
        <w:t>In caso di esercizio della prelazione l’avente diritto subentrerà all’aggiudicatario alle medesime condizioni economiche risultanti dall’esito della procedura.</w:t>
      </w:r>
    </w:p>
    <w:p w:rsidR="00BE309F" w:rsidRPr="008860E4" w:rsidRDefault="00BE309F" w:rsidP="00A45ACB">
      <w:pPr>
        <w:spacing w:after="0"/>
        <w:jc w:val="both"/>
        <w:rPr>
          <w:rFonts w:ascii="Times New Roman" w:hAnsi="Times New Roman"/>
          <w:sz w:val="24"/>
          <w:szCs w:val="24"/>
        </w:rPr>
      </w:pPr>
      <w:r w:rsidRPr="008860E4">
        <w:rPr>
          <w:rFonts w:ascii="Times New Roman" w:hAnsi="Times New Roman"/>
          <w:sz w:val="24"/>
          <w:szCs w:val="24"/>
        </w:rPr>
        <w:t>Il perfezionamento dell’atto di compravendita resta inoltre subordinato all’avvenuta approvazione del frazionamento da parte degli enti competenti e alla conseguente identificazione catastale definitiva del bene.</w:t>
      </w:r>
    </w:p>
    <w:p w:rsidR="00BE309F" w:rsidRPr="008860E4" w:rsidRDefault="00BE309F" w:rsidP="00F6182A">
      <w:pPr>
        <w:spacing w:after="0" w:line="240" w:lineRule="auto"/>
        <w:jc w:val="both"/>
        <w:rPr>
          <w:rFonts w:ascii="Times New Roman" w:hAnsi="Times New Roman"/>
          <w:sz w:val="24"/>
          <w:szCs w:val="24"/>
        </w:rPr>
      </w:pPr>
      <w:r w:rsidRPr="008860E4">
        <w:rPr>
          <w:rFonts w:ascii="Times New Roman" w:hAnsi="Times New Roman"/>
          <w:sz w:val="24"/>
          <w:szCs w:val="24"/>
        </w:rPr>
        <w:t>Restano altresì a carico dell’aggiudicatario tutte le spese inerenti e conseguenti alla stipula dell’atto di trasferimento, incluse imposte, tasse, diritti catastali, onorari professionali e notarili.</w:t>
      </w:r>
    </w:p>
    <w:p w:rsidR="00BE309F" w:rsidRPr="008860E4" w:rsidRDefault="00BE309F" w:rsidP="00BD23F5">
      <w:pPr>
        <w:spacing w:after="0"/>
        <w:jc w:val="both"/>
        <w:rPr>
          <w:rFonts w:ascii="Times New Roman" w:hAnsi="Times New Roman"/>
          <w:sz w:val="24"/>
          <w:szCs w:val="24"/>
        </w:rPr>
      </w:pPr>
      <w:r w:rsidRPr="008860E4">
        <w:rPr>
          <w:rFonts w:ascii="Times New Roman" w:hAnsi="Times New Roman"/>
          <w:sz w:val="24"/>
          <w:szCs w:val="24"/>
        </w:rPr>
        <w:t xml:space="preserve">La procedura in oggetto è regolata dalle disposizioni di cui al Regio Decreto n. 827 del 23/05/1924 e ss.mm.ii.; alla stessa non si applicano le norme del D.lgs. 36/2023 (“Codice dei contratti pubblici”) salvo eventuale applicazione per analogia ove espressamente richiamate. </w:t>
      </w:r>
    </w:p>
    <w:p w:rsidR="00BE309F" w:rsidRPr="008860E4" w:rsidRDefault="00BE309F" w:rsidP="00CA53DA">
      <w:pPr>
        <w:spacing w:after="0"/>
        <w:jc w:val="both"/>
        <w:rPr>
          <w:rFonts w:ascii="Times New Roman" w:hAnsi="Times New Roman"/>
          <w:sz w:val="24"/>
          <w:szCs w:val="24"/>
        </w:rPr>
      </w:pPr>
      <w:r w:rsidRPr="008860E4">
        <w:rPr>
          <w:rFonts w:ascii="Times New Roman" w:hAnsi="Times New Roman"/>
          <w:sz w:val="24"/>
          <w:szCs w:val="24"/>
        </w:rPr>
        <w:t xml:space="preserve">L’alienazione avverrà mediante asta pubblica con il metodo delle offerte segrete in </w:t>
      </w:r>
      <w:r w:rsidRPr="008860E4">
        <w:rPr>
          <w:rFonts w:ascii="Times New Roman" w:hAnsi="Times New Roman"/>
          <w:b/>
          <w:bCs/>
          <w:sz w:val="24"/>
          <w:szCs w:val="24"/>
        </w:rPr>
        <w:t>AUMENTO</w:t>
      </w:r>
      <w:r w:rsidRPr="008860E4">
        <w:rPr>
          <w:rFonts w:ascii="Times New Roman" w:hAnsi="Times New Roman"/>
          <w:sz w:val="24"/>
          <w:szCs w:val="24"/>
        </w:rPr>
        <w:t xml:space="preserve"> rispetto al prezzo posto a base d’asta, fermo restando, l’eventuale esercizio del diritto di prelazione, da esercitarsi con le modalità previste dalla normativa vigente. </w:t>
      </w:r>
    </w:p>
    <w:p w:rsidR="00BE309F" w:rsidRPr="00E101AF" w:rsidRDefault="00BE309F" w:rsidP="00B05ADC">
      <w:pPr>
        <w:spacing w:after="0"/>
        <w:jc w:val="both"/>
        <w:rPr>
          <w:rFonts w:ascii="Times New Roman" w:hAnsi="Times New Roman"/>
          <w:sz w:val="24"/>
          <w:szCs w:val="24"/>
        </w:rPr>
      </w:pPr>
      <w:r w:rsidRPr="00E101AF">
        <w:rPr>
          <w:rFonts w:ascii="Times New Roman" w:hAnsi="Times New Roman"/>
          <w:sz w:val="24"/>
          <w:szCs w:val="24"/>
        </w:rPr>
        <w:t xml:space="preserve">L’aggiudicazione avrà luogo a favore del concorrente che avrà formulato la migliore offerta valida, espressa in aumento rispetto al prezzo a base d’asta. </w:t>
      </w:r>
    </w:p>
    <w:p w:rsidR="00BE309F" w:rsidRPr="00E101AF" w:rsidRDefault="00BE309F" w:rsidP="00E101AF">
      <w:pPr>
        <w:spacing w:after="0"/>
        <w:jc w:val="both"/>
        <w:rPr>
          <w:rFonts w:ascii="Times New Roman" w:hAnsi="Times New Roman"/>
          <w:b/>
          <w:bCs/>
          <w:sz w:val="24"/>
          <w:szCs w:val="24"/>
        </w:rPr>
      </w:pPr>
      <w:r w:rsidRPr="00E101AF">
        <w:rPr>
          <w:rFonts w:ascii="Times New Roman" w:hAnsi="Times New Roman"/>
          <w:b/>
          <w:bCs/>
          <w:sz w:val="24"/>
          <w:szCs w:val="24"/>
        </w:rPr>
        <w:t xml:space="preserve">Non sono ammesse offerte pari al prezzo a base d’asta, né offerte in diminuzione.  </w:t>
      </w:r>
    </w:p>
    <w:p w:rsidR="00BE309F" w:rsidRPr="00E101AF" w:rsidRDefault="00BE309F" w:rsidP="00794A86">
      <w:pPr>
        <w:spacing w:after="0"/>
        <w:jc w:val="both"/>
        <w:rPr>
          <w:rFonts w:ascii="Times New Roman" w:hAnsi="Times New Roman"/>
          <w:sz w:val="24"/>
          <w:szCs w:val="24"/>
        </w:rPr>
      </w:pPr>
      <w:r w:rsidRPr="00E101AF">
        <w:rPr>
          <w:rFonts w:ascii="Times New Roman" w:hAnsi="Times New Roman"/>
          <w:sz w:val="24"/>
          <w:szCs w:val="24"/>
        </w:rPr>
        <w:t xml:space="preserve">Qualora due o più concorrenti presentino offerte di pari importo, gli stessi saranno invitati a presentare, entro il termine di 10 giorni, un’offerta migliorativa in aumento. </w:t>
      </w:r>
      <w:r w:rsidRPr="008860E4">
        <w:rPr>
          <w:rFonts w:ascii="Times New Roman" w:hAnsi="Times New Roman"/>
          <w:sz w:val="24"/>
          <w:szCs w:val="24"/>
        </w:rPr>
        <w:t>Anche in tal caso l’aggiudicazione sarà effettuata a favore dell’offerta economicamente più conveniente per il Comune</w:t>
      </w:r>
      <w:r w:rsidRPr="00E101AF">
        <w:rPr>
          <w:rFonts w:ascii="Times New Roman" w:hAnsi="Times New Roman"/>
          <w:sz w:val="24"/>
          <w:szCs w:val="24"/>
        </w:rPr>
        <w:t xml:space="preserve">. </w:t>
      </w:r>
    </w:p>
    <w:p w:rsidR="00BE309F" w:rsidRPr="00E101AF" w:rsidRDefault="00BE309F" w:rsidP="00E101AF">
      <w:pPr>
        <w:spacing w:after="0"/>
        <w:jc w:val="both"/>
        <w:rPr>
          <w:rFonts w:ascii="Times New Roman" w:hAnsi="Times New Roman"/>
          <w:b/>
          <w:bCs/>
          <w:sz w:val="24"/>
          <w:szCs w:val="24"/>
        </w:rPr>
      </w:pPr>
      <w:r w:rsidRPr="00E101AF">
        <w:rPr>
          <w:rFonts w:ascii="Times New Roman" w:hAnsi="Times New Roman"/>
          <w:sz w:val="24"/>
          <w:szCs w:val="24"/>
        </w:rPr>
        <w:t>Nel caso in c</w:t>
      </w:r>
      <w:r>
        <w:rPr>
          <w:rFonts w:ascii="Times New Roman" w:hAnsi="Times New Roman"/>
          <w:sz w:val="24"/>
          <w:szCs w:val="24"/>
        </w:rPr>
        <w:t>ui anche a seguito della</w:t>
      </w:r>
      <w:r w:rsidRPr="00E101AF">
        <w:rPr>
          <w:rFonts w:ascii="Times New Roman" w:hAnsi="Times New Roman"/>
          <w:sz w:val="24"/>
          <w:szCs w:val="24"/>
        </w:rPr>
        <w:t xml:space="preserve"> richiesta di miglioramento le offerte risultino di identico importo, non si procederà ad ulteriori rilanci e l'aggiudicazione sarà effettuata mediante sorteggio pubblico tra i concorrenti che hanno presentato le offerte di pari importo, con redazione di apposito verbale.</w:t>
      </w:r>
    </w:p>
    <w:p w:rsidR="00BE309F" w:rsidRPr="008860E4" w:rsidRDefault="00BE309F" w:rsidP="00B05ADC">
      <w:pPr>
        <w:spacing w:after="0"/>
        <w:jc w:val="both"/>
        <w:rPr>
          <w:rFonts w:ascii="Times New Roman" w:hAnsi="Times New Roman"/>
          <w:sz w:val="24"/>
          <w:szCs w:val="24"/>
        </w:rPr>
      </w:pPr>
      <w:r w:rsidRPr="008860E4">
        <w:rPr>
          <w:rFonts w:ascii="Times New Roman" w:hAnsi="Times New Roman"/>
          <w:sz w:val="24"/>
          <w:szCs w:val="24"/>
        </w:rPr>
        <w:t xml:space="preserve">In caso di discordanza tra il prezzo indicato in cifre e quello indicato in lettere, sarà ritenuta valida l’indicazione più vantaggiosa per l’Amministrazione. </w:t>
      </w:r>
    </w:p>
    <w:p w:rsidR="00BE309F" w:rsidRPr="008860E4" w:rsidRDefault="00BE309F" w:rsidP="003B7AE1">
      <w:pPr>
        <w:jc w:val="both"/>
        <w:rPr>
          <w:rFonts w:ascii="Times New Roman" w:hAnsi="Times New Roman"/>
          <w:sz w:val="24"/>
          <w:szCs w:val="24"/>
        </w:rPr>
      </w:pPr>
      <w:r w:rsidRPr="008860E4">
        <w:rPr>
          <w:rFonts w:ascii="Times New Roman" w:hAnsi="Times New Roman"/>
          <w:sz w:val="24"/>
          <w:szCs w:val="24"/>
        </w:rPr>
        <w:t>Delle operazioni di gara sarà redatto apposito verbale, dal quale risulterà l’aggiudicazione provvisoria a favore del migliore offerente.</w:t>
      </w:r>
    </w:p>
    <w:p w:rsidR="00BE309F" w:rsidRPr="008860E4" w:rsidRDefault="00BE309F" w:rsidP="003B7AE1">
      <w:pPr>
        <w:jc w:val="center"/>
        <w:rPr>
          <w:rFonts w:ascii="Times New Roman" w:hAnsi="Times New Roman"/>
          <w:sz w:val="24"/>
          <w:szCs w:val="24"/>
        </w:rPr>
      </w:pPr>
      <w:r w:rsidRPr="008860E4">
        <w:rPr>
          <w:rFonts w:ascii="Times New Roman" w:hAnsi="Times New Roman"/>
          <w:b/>
          <w:bCs/>
          <w:sz w:val="24"/>
          <w:szCs w:val="24"/>
        </w:rPr>
        <w:t>2 – Data di svolgimento dell’asta</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 xml:space="preserve">L’apertura delle offerte avverrà in seduta pubblica il </w:t>
      </w:r>
      <w:r w:rsidRPr="008860E4">
        <w:rPr>
          <w:rFonts w:ascii="Times New Roman" w:hAnsi="Times New Roman"/>
          <w:b/>
          <w:bCs/>
          <w:sz w:val="24"/>
          <w:szCs w:val="24"/>
          <w:u w:val="single"/>
        </w:rPr>
        <w:t>giorno 14 luglio alle ore 11.00</w:t>
      </w:r>
      <w:r w:rsidRPr="008860E4">
        <w:rPr>
          <w:rFonts w:ascii="Times New Roman" w:hAnsi="Times New Roman"/>
          <w:sz w:val="24"/>
          <w:szCs w:val="24"/>
        </w:rPr>
        <w:t xml:space="preserve"> presso la Sala Giunta del Palazzo Comunale, sita in Alba, Piazza Risorgimento 1. </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In tale sede si procederà allo svolgimento dell’asta pubblica ad unico e definitivo incanto, con il sistema delle offerte segrete in aumento rispetto al prezzo posto a base d’asta, ai sensi del Regio Decreto n. 827/1924.</w:t>
      </w:r>
    </w:p>
    <w:p w:rsidR="00BE309F" w:rsidRPr="008860E4" w:rsidRDefault="00BE309F" w:rsidP="00CB4945">
      <w:pPr>
        <w:jc w:val="center"/>
        <w:rPr>
          <w:rFonts w:ascii="Times New Roman" w:hAnsi="Times New Roman"/>
          <w:b/>
          <w:bCs/>
          <w:sz w:val="24"/>
          <w:szCs w:val="24"/>
        </w:rPr>
      </w:pPr>
      <w:r w:rsidRPr="008860E4">
        <w:rPr>
          <w:rFonts w:ascii="Times New Roman" w:hAnsi="Times New Roman"/>
          <w:b/>
          <w:bCs/>
          <w:sz w:val="24"/>
          <w:szCs w:val="24"/>
        </w:rPr>
        <w:t>3 – Termini e modalità di presentazione delle offerte</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 xml:space="preserve">L’offerta dovrà pervenire, </w:t>
      </w:r>
      <w:r w:rsidRPr="008860E4">
        <w:rPr>
          <w:rFonts w:ascii="Times New Roman" w:hAnsi="Times New Roman"/>
          <w:b/>
          <w:bCs/>
          <w:sz w:val="24"/>
          <w:szCs w:val="24"/>
        </w:rPr>
        <w:t>a pena l’esclusione</w:t>
      </w:r>
      <w:r w:rsidRPr="008860E4">
        <w:rPr>
          <w:rFonts w:ascii="Times New Roman" w:hAnsi="Times New Roman"/>
          <w:sz w:val="24"/>
          <w:szCs w:val="24"/>
        </w:rPr>
        <w:t xml:space="preserve">, in plico chiuso, sigillato (o mediante nastro adesivo) e controfirmato su tutti i lembi di chiusura, </w:t>
      </w:r>
      <w:r w:rsidRPr="00DA65B5">
        <w:rPr>
          <w:rFonts w:ascii="Times New Roman" w:hAnsi="Times New Roman"/>
          <w:b/>
          <w:bCs/>
          <w:sz w:val="24"/>
          <w:szCs w:val="24"/>
          <w:u w:val="single"/>
        </w:rPr>
        <w:t>entro e non oltre le ore 12.00 del giorno 4 luglio 2026</w:t>
      </w:r>
      <w:r w:rsidRPr="008860E4">
        <w:rPr>
          <w:rFonts w:ascii="Times New Roman" w:hAnsi="Times New Roman"/>
          <w:b/>
          <w:bCs/>
          <w:sz w:val="24"/>
          <w:szCs w:val="24"/>
        </w:rPr>
        <w:t>.</w:t>
      </w:r>
      <w:r w:rsidRPr="008860E4">
        <w:rPr>
          <w:rFonts w:ascii="Times New Roman" w:hAnsi="Times New Roman"/>
          <w:sz w:val="24"/>
          <w:szCs w:val="24"/>
        </w:rPr>
        <w:t xml:space="preserve"> </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Il plico dovrà essere consegnato a mano presso l’Ufficio Protocollo del Comune di Alba oppure inviato a mezzo del servizio postale al seguente indirizzo: Comune di Alba – Piazza Risorgimento 1 – 12051 Alba (CN).</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 xml:space="preserve">Il recapito del plico entro il termine indicato rimane ad esclusivo rischio dei mittenti. Non saranno prese in considerazione offerte pervenute oltre il termine stabilito, anche se sostitutive o integrative di offerte precedentemente presentate. </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Non si darà luogo ad asta di miglioria né sarà consentita, in sede di asta, la presentazione di ulteriori offerte.</w:t>
      </w:r>
    </w:p>
    <w:p w:rsidR="00BE309F" w:rsidRPr="008860E4" w:rsidRDefault="00BE309F" w:rsidP="00B05ADC">
      <w:pPr>
        <w:jc w:val="both"/>
        <w:rPr>
          <w:rFonts w:ascii="Times New Roman" w:hAnsi="Times New Roman"/>
          <w:b/>
          <w:bCs/>
          <w:sz w:val="24"/>
          <w:szCs w:val="24"/>
        </w:rPr>
      </w:pPr>
      <w:r w:rsidRPr="008860E4">
        <w:rPr>
          <w:rFonts w:ascii="Times New Roman" w:hAnsi="Times New Roman"/>
          <w:sz w:val="24"/>
          <w:szCs w:val="24"/>
        </w:rPr>
        <w:t xml:space="preserve">Il plico contenente l’offerta dovrà riportare all’esterno la seguente dicitura: </w:t>
      </w:r>
      <w:r w:rsidRPr="008860E4">
        <w:rPr>
          <w:rFonts w:ascii="Times New Roman" w:hAnsi="Times New Roman"/>
          <w:b/>
          <w:bCs/>
          <w:sz w:val="24"/>
          <w:szCs w:val="24"/>
        </w:rPr>
        <w:t>“OFFERTA PER L’ASTA PUBBLICA CON SCADENZA 4 luglio 2026 - ORE 12:00 RELATIVA AL TERRENO SITO NEL COMUNE DI ALBA – FOGLIO N. 13 – PARTICELLA N. 1/p”.</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 xml:space="preserve">All’interno del plico dovranno essere inserite due buste separate, a loro volta chiuse, sigillate e controfirmate sui lembi di chiusura, recanti all’esterno rispettivamente le seguenti diciture:  </w:t>
      </w:r>
    </w:p>
    <w:p w:rsidR="00BE309F" w:rsidRPr="008860E4" w:rsidRDefault="00BE309F" w:rsidP="000E4081">
      <w:pPr>
        <w:pStyle w:val="ListParagraph"/>
        <w:numPr>
          <w:ilvl w:val="0"/>
          <w:numId w:val="11"/>
        </w:numPr>
        <w:jc w:val="both"/>
        <w:rPr>
          <w:rFonts w:ascii="Times New Roman" w:hAnsi="Times New Roman"/>
          <w:sz w:val="24"/>
          <w:szCs w:val="24"/>
        </w:rPr>
      </w:pPr>
      <w:r w:rsidRPr="008860E4">
        <w:rPr>
          <w:rFonts w:ascii="Times New Roman" w:hAnsi="Times New Roman"/>
          <w:b/>
          <w:bCs/>
          <w:sz w:val="24"/>
          <w:szCs w:val="24"/>
        </w:rPr>
        <w:t>“BUSTA A – DOCUMENTAZIONE”</w:t>
      </w:r>
      <w:r w:rsidRPr="008860E4">
        <w:rPr>
          <w:rFonts w:ascii="Times New Roman" w:hAnsi="Times New Roman"/>
          <w:sz w:val="24"/>
          <w:szCs w:val="24"/>
        </w:rPr>
        <w:t xml:space="preserve"> </w:t>
      </w:r>
    </w:p>
    <w:p w:rsidR="00BE309F" w:rsidRPr="008860E4" w:rsidRDefault="00BE309F" w:rsidP="000E4081">
      <w:pPr>
        <w:pStyle w:val="ListParagraph"/>
        <w:numPr>
          <w:ilvl w:val="0"/>
          <w:numId w:val="11"/>
        </w:numPr>
        <w:jc w:val="both"/>
        <w:rPr>
          <w:rFonts w:ascii="Times New Roman" w:hAnsi="Times New Roman"/>
          <w:sz w:val="24"/>
          <w:szCs w:val="24"/>
        </w:rPr>
      </w:pPr>
      <w:r w:rsidRPr="008860E4">
        <w:rPr>
          <w:rFonts w:ascii="Times New Roman" w:hAnsi="Times New Roman"/>
          <w:b/>
          <w:bCs/>
          <w:sz w:val="24"/>
          <w:szCs w:val="24"/>
        </w:rPr>
        <w:t>“BUSTA B – OFFERTA ECONOMICA”</w:t>
      </w:r>
      <w:r w:rsidRPr="008860E4">
        <w:rPr>
          <w:rFonts w:ascii="Times New Roman" w:hAnsi="Times New Roman"/>
          <w:sz w:val="24"/>
          <w:szCs w:val="24"/>
        </w:rPr>
        <w:t>.</w:t>
      </w:r>
    </w:p>
    <w:p w:rsidR="00BE309F" w:rsidRPr="008860E4" w:rsidRDefault="00BE309F" w:rsidP="000E4081">
      <w:pPr>
        <w:jc w:val="center"/>
        <w:rPr>
          <w:rFonts w:ascii="Times New Roman" w:hAnsi="Times New Roman"/>
          <w:b/>
          <w:bCs/>
          <w:sz w:val="24"/>
          <w:szCs w:val="24"/>
        </w:rPr>
      </w:pPr>
      <w:r w:rsidRPr="008860E4">
        <w:rPr>
          <w:rFonts w:ascii="Times New Roman" w:hAnsi="Times New Roman"/>
          <w:b/>
          <w:bCs/>
          <w:sz w:val="24"/>
          <w:szCs w:val="24"/>
        </w:rPr>
        <w:t>4 – Contenuti del plico</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 xml:space="preserve">Il plico dovrà contenere la seguente documentazione: </w:t>
      </w:r>
    </w:p>
    <w:p w:rsidR="00BE309F" w:rsidRPr="008860E4" w:rsidRDefault="00BE309F" w:rsidP="00970518">
      <w:pPr>
        <w:pStyle w:val="ListParagraph"/>
        <w:numPr>
          <w:ilvl w:val="0"/>
          <w:numId w:val="4"/>
        </w:numPr>
        <w:jc w:val="both"/>
        <w:rPr>
          <w:rFonts w:ascii="Times New Roman" w:hAnsi="Times New Roman"/>
          <w:sz w:val="24"/>
          <w:szCs w:val="24"/>
        </w:rPr>
      </w:pPr>
      <w:r w:rsidRPr="008860E4">
        <w:rPr>
          <w:rFonts w:ascii="Times New Roman" w:hAnsi="Times New Roman"/>
          <w:b/>
          <w:bCs/>
          <w:sz w:val="24"/>
          <w:szCs w:val="24"/>
          <w:u w:val="single"/>
        </w:rPr>
        <w:t>BUSTA  A – DOCUMENTAZIONE</w:t>
      </w:r>
    </w:p>
    <w:p w:rsidR="00BE309F" w:rsidRPr="008860E4" w:rsidRDefault="00BE309F" w:rsidP="000E4081">
      <w:pPr>
        <w:jc w:val="both"/>
        <w:rPr>
          <w:rFonts w:ascii="Times New Roman" w:hAnsi="Times New Roman"/>
          <w:sz w:val="24"/>
          <w:szCs w:val="24"/>
        </w:rPr>
      </w:pPr>
      <w:r w:rsidRPr="008860E4">
        <w:rPr>
          <w:rFonts w:ascii="Times New Roman" w:hAnsi="Times New Roman"/>
          <w:sz w:val="24"/>
          <w:szCs w:val="24"/>
        </w:rPr>
        <w:t>La “BUSTA A – DOCUMENTAZIONE”, a pena di esclusione, dovrà contenere:</w:t>
      </w:r>
    </w:p>
    <w:p w:rsidR="00BE309F" w:rsidRPr="008860E4" w:rsidRDefault="00BE309F" w:rsidP="003E0DA3">
      <w:pPr>
        <w:pStyle w:val="ListParagraph"/>
        <w:numPr>
          <w:ilvl w:val="0"/>
          <w:numId w:val="12"/>
        </w:numPr>
        <w:spacing w:before="240"/>
        <w:jc w:val="both"/>
        <w:rPr>
          <w:rFonts w:ascii="Times New Roman" w:hAnsi="Times New Roman"/>
          <w:b/>
          <w:bCs/>
          <w:sz w:val="24"/>
          <w:szCs w:val="24"/>
        </w:rPr>
      </w:pPr>
      <w:r w:rsidRPr="008860E4">
        <w:rPr>
          <w:rFonts w:ascii="Times New Roman" w:hAnsi="Times New Roman"/>
          <w:b/>
          <w:bCs/>
          <w:sz w:val="24"/>
          <w:szCs w:val="24"/>
        </w:rPr>
        <w:t>ISTANZA DI PARTECIPAZIONE</w:t>
      </w:r>
      <w:r w:rsidRPr="008860E4">
        <w:rPr>
          <w:rFonts w:ascii="Times New Roman" w:hAnsi="Times New Roman"/>
          <w:sz w:val="24"/>
          <w:szCs w:val="24"/>
        </w:rPr>
        <w:t xml:space="preserve"> - dovrà essere redatta in lingua italiana, in carta semplice, datata e sottoscritta dall’offerente o dal legale rappresentante in caso di persona giuridica, con apposizione di una marca da bollo da Euro 16,00, utilizzando esclusivamente il modello </w:t>
      </w:r>
      <w:r w:rsidRPr="008860E4">
        <w:rPr>
          <w:rFonts w:ascii="Times New Roman" w:hAnsi="Times New Roman"/>
          <w:b/>
          <w:sz w:val="24"/>
          <w:szCs w:val="24"/>
        </w:rPr>
        <w:t>Allegato A</w:t>
      </w:r>
      <w:r w:rsidRPr="008860E4">
        <w:rPr>
          <w:rFonts w:ascii="Times New Roman" w:hAnsi="Times New Roman"/>
          <w:sz w:val="24"/>
          <w:szCs w:val="24"/>
        </w:rPr>
        <w:t>. Nel medesimo file dovranno essere compilati e sottoscritti anche la dichiarazione sostitutiva e gli ulteriori campi previsti dal modello allegato. Al medesimo file dovrà essere allegata, a pena di esclusione, copia fotostatica di un documento di identità del sottoscrittore in corso di validità.</w:t>
      </w:r>
    </w:p>
    <w:p w:rsidR="00BE309F" w:rsidRPr="008860E4" w:rsidRDefault="00BE309F" w:rsidP="003E0DA3">
      <w:pPr>
        <w:pStyle w:val="ListParagraph"/>
        <w:spacing w:before="240"/>
        <w:ind w:left="360"/>
        <w:jc w:val="both"/>
        <w:rPr>
          <w:rFonts w:ascii="Times New Roman" w:hAnsi="Times New Roman"/>
          <w:b/>
          <w:bCs/>
          <w:sz w:val="24"/>
          <w:szCs w:val="24"/>
        </w:rPr>
      </w:pPr>
    </w:p>
    <w:p w:rsidR="00BE309F" w:rsidRPr="008860E4" w:rsidRDefault="00BE309F" w:rsidP="00426C40">
      <w:pPr>
        <w:pStyle w:val="ListParagraph"/>
        <w:numPr>
          <w:ilvl w:val="0"/>
          <w:numId w:val="12"/>
        </w:numPr>
        <w:spacing w:before="240" w:line="240" w:lineRule="auto"/>
        <w:jc w:val="both"/>
        <w:rPr>
          <w:rFonts w:ascii="Times New Roman" w:hAnsi="Times New Roman"/>
          <w:sz w:val="24"/>
          <w:szCs w:val="24"/>
        </w:rPr>
      </w:pPr>
      <w:r w:rsidRPr="008860E4">
        <w:rPr>
          <w:rFonts w:ascii="Times New Roman" w:hAnsi="Times New Roman"/>
          <w:b/>
          <w:bCs/>
          <w:sz w:val="24"/>
          <w:szCs w:val="24"/>
        </w:rPr>
        <w:t>CAUZIONE:</w:t>
      </w:r>
      <w:r w:rsidRPr="008860E4">
        <w:rPr>
          <w:rFonts w:ascii="Times New Roman" w:hAnsi="Times New Roman"/>
          <w:color w:val="000000"/>
          <w:sz w:val="24"/>
          <w:szCs w:val="24"/>
        </w:rPr>
        <w:t xml:space="preserve"> </w:t>
      </w:r>
      <w:r w:rsidRPr="008860E4">
        <w:rPr>
          <w:rFonts w:ascii="Times New Roman" w:hAnsi="Times New Roman"/>
          <w:color w:val="000000"/>
          <w:sz w:val="24"/>
          <w:szCs w:val="24"/>
          <w:shd w:val="clear" w:color="auto" w:fill="FFFFFF"/>
        </w:rPr>
        <w:t xml:space="preserve">A pena di esclusione, dovrà essere versata una cauzione pari al 10% dell’importo a base d’asta </w:t>
      </w:r>
      <w:r w:rsidRPr="008860E4">
        <w:rPr>
          <w:rFonts w:ascii="Times New Roman" w:hAnsi="Times New Roman"/>
          <w:sz w:val="24"/>
          <w:szCs w:val="24"/>
        </w:rPr>
        <w:t>che corrisponde ad Euro 1.475,00,</w:t>
      </w:r>
      <w:r w:rsidRPr="008860E4">
        <w:rPr>
          <w:rFonts w:ascii="Times New Roman" w:hAnsi="Times New Roman"/>
          <w:color w:val="000000"/>
          <w:sz w:val="24"/>
          <w:szCs w:val="24"/>
          <w:shd w:val="clear" w:color="auto" w:fill="FFFFFF"/>
        </w:rPr>
        <w:t xml:space="preserve"> mediante polizza fideiussoria bancaria, avente validità di almeno centottanta giorni dalla data di scadenza del termine di presentazione dell’offerta. Il deposito cauzionale fatto a garanzia dell’offerta non sarà considerato in conto del prezzo di vendita e la polizza sarà svincolata a seguito della stipulazione del contratto. Le cauzioni non sono fruttifere, né i concorrenti potranno pretendere indennizzi di sorta. Copia della polizza dovrà essere allegata alla domanda di partecipazione. La cauzione sarà incamerata dall'Amministrazione Comunale,</w:t>
      </w:r>
      <w:r w:rsidRPr="008860E4">
        <w:rPr>
          <w:rFonts w:ascii="Times New Roman" w:hAnsi="Times New Roman"/>
          <w:color w:val="000000"/>
          <w:sz w:val="24"/>
          <w:szCs w:val="24"/>
        </w:rPr>
        <w:br/>
      </w:r>
      <w:r w:rsidRPr="008860E4">
        <w:rPr>
          <w:rFonts w:ascii="Times New Roman" w:hAnsi="Times New Roman"/>
          <w:color w:val="000000"/>
          <w:sz w:val="24"/>
          <w:szCs w:val="24"/>
          <w:shd w:val="clear" w:color="auto" w:fill="FFFFFF"/>
        </w:rPr>
        <w:t>mediante escussione della polizza, qualora l'aggiudicatario si rifiuti di stipulare il contratto o non esegua, nei termini previsti dal presente avviso e dal Regolamento comunale, gli adempimenti posti a suo carico. Non sarà ritenuta valida la garanzia prestata in forma diversa da quella sopra indicata. Per tutti gli altri partecipanti, lo svincolo della polizza si intende realizzato automaticamente decorsi 30 giorni dalla</w:t>
      </w:r>
      <w:r w:rsidRPr="008860E4">
        <w:rPr>
          <w:rFonts w:ascii="Times New Roman" w:hAnsi="Times New Roman"/>
          <w:color w:val="000000"/>
          <w:sz w:val="24"/>
          <w:szCs w:val="24"/>
        </w:rPr>
        <w:br/>
      </w:r>
      <w:r w:rsidRPr="008860E4">
        <w:rPr>
          <w:rFonts w:ascii="Times New Roman" w:hAnsi="Times New Roman"/>
          <w:color w:val="000000"/>
          <w:sz w:val="24"/>
          <w:szCs w:val="24"/>
          <w:shd w:val="clear" w:color="auto" w:fill="FFFFFF"/>
        </w:rPr>
        <w:t>conclusione delle operazioni di gara.</w:t>
      </w:r>
    </w:p>
    <w:p w:rsidR="00BE309F" w:rsidRPr="008860E4" w:rsidRDefault="00BE309F" w:rsidP="003200AA">
      <w:pPr>
        <w:pStyle w:val="ListParagraph"/>
        <w:spacing w:before="240"/>
        <w:ind w:left="360"/>
        <w:jc w:val="both"/>
        <w:rPr>
          <w:rFonts w:ascii="Times New Roman" w:hAnsi="Times New Roman"/>
          <w:sz w:val="24"/>
          <w:szCs w:val="24"/>
        </w:rPr>
      </w:pPr>
    </w:p>
    <w:p w:rsidR="00BE309F" w:rsidRPr="008860E4" w:rsidRDefault="00BE309F" w:rsidP="005F13F6">
      <w:pPr>
        <w:pStyle w:val="ListParagraph"/>
        <w:numPr>
          <w:ilvl w:val="0"/>
          <w:numId w:val="4"/>
        </w:numPr>
        <w:jc w:val="both"/>
        <w:rPr>
          <w:rFonts w:ascii="Times New Roman" w:hAnsi="Times New Roman"/>
          <w:sz w:val="24"/>
          <w:szCs w:val="24"/>
        </w:rPr>
      </w:pPr>
      <w:r w:rsidRPr="008860E4">
        <w:rPr>
          <w:rFonts w:ascii="Times New Roman" w:hAnsi="Times New Roman"/>
          <w:sz w:val="24"/>
          <w:szCs w:val="24"/>
        </w:rPr>
        <w:t xml:space="preserve">La </w:t>
      </w:r>
      <w:r w:rsidRPr="008860E4">
        <w:rPr>
          <w:rFonts w:ascii="Times New Roman" w:hAnsi="Times New Roman"/>
          <w:b/>
          <w:bCs/>
          <w:sz w:val="24"/>
          <w:szCs w:val="24"/>
        </w:rPr>
        <w:t>“BUSTA B – OFFERTA ECONOMICA”</w:t>
      </w:r>
      <w:r w:rsidRPr="008860E4">
        <w:rPr>
          <w:rFonts w:ascii="Times New Roman" w:hAnsi="Times New Roman"/>
          <w:sz w:val="24"/>
          <w:szCs w:val="24"/>
        </w:rPr>
        <w:t xml:space="preserve"> dovrà contenere l’offerta economica redatta in carta semplice, secondo il modello di cui all’</w:t>
      </w:r>
      <w:r w:rsidRPr="008860E4">
        <w:rPr>
          <w:rFonts w:ascii="Times New Roman" w:hAnsi="Times New Roman"/>
          <w:b/>
          <w:bCs/>
          <w:iCs/>
          <w:sz w:val="24"/>
          <w:szCs w:val="24"/>
        </w:rPr>
        <w:t xml:space="preserve">Allegato B </w:t>
      </w:r>
      <w:r w:rsidRPr="008860E4">
        <w:rPr>
          <w:rFonts w:ascii="Times New Roman" w:hAnsi="Times New Roman"/>
          <w:sz w:val="24"/>
          <w:szCs w:val="24"/>
        </w:rPr>
        <w:t xml:space="preserve">e dovrà essere espressa, oltre che in cifre, anche in lettere. </w:t>
      </w:r>
    </w:p>
    <w:p w:rsidR="00BE309F" w:rsidRPr="008860E4" w:rsidRDefault="00BE309F" w:rsidP="005F13F6">
      <w:pPr>
        <w:pStyle w:val="ListParagraph"/>
        <w:jc w:val="both"/>
        <w:rPr>
          <w:rFonts w:ascii="Times New Roman" w:hAnsi="Times New Roman"/>
          <w:sz w:val="24"/>
          <w:szCs w:val="24"/>
        </w:rPr>
      </w:pPr>
      <w:r w:rsidRPr="008860E4">
        <w:rPr>
          <w:rFonts w:ascii="Times New Roman" w:hAnsi="Times New Roman"/>
          <w:sz w:val="24"/>
          <w:szCs w:val="24"/>
          <w:u w:val="single"/>
        </w:rPr>
        <w:t>A pena di esclusione</w:t>
      </w:r>
      <w:r w:rsidRPr="008860E4">
        <w:rPr>
          <w:rFonts w:ascii="Times New Roman" w:hAnsi="Times New Roman"/>
          <w:sz w:val="24"/>
          <w:szCs w:val="24"/>
        </w:rPr>
        <w:t xml:space="preserve">, detta offerta dovrà essere: </w:t>
      </w:r>
    </w:p>
    <w:p w:rsidR="00BE309F" w:rsidRPr="008860E4" w:rsidRDefault="00BE309F" w:rsidP="005F13F6">
      <w:pPr>
        <w:pStyle w:val="ListParagraph"/>
        <w:numPr>
          <w:ilvl w:val="0"/>
          <w:numId w:val="7"/>
        </w:numPr>
        <w:jc w:val="both"/>
        <w:rPr>
          <w:rFonts w:ascii="Times New Roman" w:hAnsi="Times New Roman"/>
          <w:sz w:val="24"/>
          <w:szCs w:val="24"/>
        </w:rPr>
      </w:pPr>
      <w:r w:rsidRPr="008860E4">
        <w:rPr>
          <w:rFonts w:ascii="Times New Roman" w:hAnsi="Times New Roman"/>
          <w:sz w:val="24"/>
          <w:szCs w:val="24"/>
        </w:rPr>
        <w:t>incondizionata;</w:t>
      </w:r>
    </w:p>
    <w:p w:rsidR="00BE309F" w:rsidRPr="008860E4" w:rsidRDefault="00BE309F" w:rsidP="005F13F6">
      <w:pPr>
        <w:pStyle w:val="ListParagraph"/>
        <w:numPr>
          <w:ilvl w:val="0"/>
          <w:numId w:val="7"/>
        </w:numPr>
        <w:jc w:val="both"/>
        <w:rPr>
          <w:rFonts w:ascii="Times New Roman" w:hAnsi="Times New Roman"/>
          <w:sz w:val="24"/>
          <w:szCs w:val="24"/>
        </w:rPr>
      </w:pPr>
      <w:r w:rsidRPr="008860E4">
        <w:rPr>
          <w:rFonts w:ascii="Times New Roman" w:hAnsi="Times New Roman"/>
          <w:sz w:val="24"/>
          <w:szCs w:val="24"/>
        </w:rPr>
        <w:t>sottoscritta dall’offerente;</w:t>
      </w:r>
    </w:p>
    <w:p w:rsidR="00BE309F" w:rsidRPr="008860E4" w:rsidRDefault="00BE309F" w:rsidP="005F13F6">
      <w:pPr>
        <w:pStyle w:val="ListParagraph"/>
        <w:numPr>
          <w:ilvl w:val="0"/>
          <w:numId w:val="7"/>
        </w:numPr>
        <w:jc w:val="both"/>
        <w:rPr>
          <w:rFonts w:ascii="Times New Roman" w:hAnsi="Times New Roman"/>
          <w:sz w:val="24"/>
          <w:szCs w:val="24"/>
        </w:rPr>
      </w:pPr>
      <w:r w:rsidRPr="008860E4">
        <w:rPr>
          <w:rFonts w:ascii="Times New Roman" w:hAnsi="Times New Roman"/>
          <w:sz w:val="24"/>
          <w:szCs w:val="24"/>
        </w:rPr>
        <w:t>superiore al prezzo a base d’asta;</w:t>
      </w:r>
    </w:p>
    <w:p w:rsidR="00BE309F" w:rsidRPr="008860E4" w:rsidRDefault="00BE309F" w:rsidP="005F13F6">
      <w:pPr>
        <w:pStyle w:val="ListParagraph"/>
        <w:numPr>
          <w:ilvl w:val="0"/>
          <w:numId w:val="7"/>
        </w:numPr>
        <w:jc w:val="both"/>
        <w:rPr>
          <w:rFonts w:ascii="Times New Roman" w:hAnsi="Times New Roman"/>
          <w:sz w:val="24"/>
          <w:szCs w:val="24"/>
        </w:rPr>
      </w:pPr>
      <w:r w:rsidRPr="008860E4">
        <w:rPr>
          <w:rFonts w:ascii="Times New Roman" w:hAnsi="Times New Roman"/>
          <w:sz w:val="24"/>
          <w:szCs w:val="24"/>
        </w:rPr>
        <w:t xml:space="preserve">inserita in un’apposita busta chiusa. </w:t>
      </w:r>
    </w:p>
    <w:p w:rsidR="00BE309F" w:rsidRPr="008860E4" w:rsidRDefault="00BE309F" w:rsidP="005F13F6">
      <w:pPr>
        <w:pStyle w:val="ListParagraph"/>
        <w:jc w:val="both"/>
        <w:rPr>
          <w:rFonts w:ascii="Times New Roman" w:hAnsi="Times New Roman"/>
          <w:sz w:val="24"/>
          <w:szCs w:val="24"/>
        </w:rPr>
      </w:pPr>
    </w:p>
    <w:p w:rsidR="00BE309F" w:rsidRPr="008860E4" w:rsidRDefault="00BE309F" w:rsidP="005F13F6">
      <w:pPr>
        <w:pStyle w:val="ListParagraph"/>
        <w:jc w:val="both"/>
        <w:rPr>
          <w:rFonts w:ascii="Times New Roman" w:hAnsi="Times New Roman"/>
          <w:sz w:val="24"/>
          <w:szCs w:val="24"/>
        </w:rPr>
      </w:pPr>
      <w:r w:rsidRPr="008860E4">
        <w:rPr>
          <w:rFonts w:ascii="Times New Roman" w:hAnsi="Times New Roman"/>
          <w:sz w:val="24"/>
          <w:szCs w:val="24"/>
        </w:rPr>
        <w:t xml:space="preserve">Sulla busta contenente l’offerta economica dovranno essere riportati: </w:t>
      </w:r>
    </w:p>
    <w:p w:rsidR="00BE309F" w:rsidRPr="008860E4" w:rsidRDefault="00BE309F" w:rsidP="005F13F6">
      <w:pPr>
        <w:pStyle w:val="ListParagraph"/>
        <w:numPr>
          <w:ilvl w:val="0"/>
          <w:numId w:val="9"/>
        </w:numPr>
        <w:jc w:val="both"/>
        <w:rPr>
          <w:rFonts w:ascii="Times New Roman" w:hAnsi="Times New Roman"/>
          <w:sz w:val="24"/>
          <w:szCs w:val="24"/>
        </w:rPr>
      </w:pPr>
      <w:r w:rsidRPr="008860E4">
        <w:rPr>
          <w:rFonts w:ascii="Times New Roman" w:hAnsi="Times New Roman"/>
          <w:sz w:val="24"/>
          <w:szCs w:val="24"/>
        </w:rPr>
        <w:t>il nome e cognome del concorrente;</w:t>
      </w:r>
    </w:p>
    <w:p w:rsidR="00BE309F" w:rsidRPr="008860E4" w:rsidRDefault="00BE309F" w:rsidP="005F13F6">
      <w:pPr>
        <w:pStyle w:val="ListParagraph"/>
        <w:numPr>
          <w:ilvl w:val="0"/>
          <w:numId w:val="9"/>
        </w:numPr>
        <w:jc w:val="both"/>
        <w:rPr>
          <w:rFonts w:ascii="Times New Roman" w:hAnsi="Times New Roman"/>
          <w:sz w:val="24"/>
          <w:szCs w:val="24"/>
        </w:rPr>
      </w:pPr>
      <w:r w:rsidRPr="008860E4">
        <w:rPr>
          <w:rFonts w:ascii="Times New Roman" w:hAnsi="Times New Roman"/>
          <w:sz w:val="24"/>
          <w:szCs w:val="24"/>
        </w:rPr>
        <w:t xml:space="preserve">la dicitura “OFFERTA ECONOMICA PER ASTA PUBBLICA TERRENO AGRICOLO – FOGLIO 13 – MAPPALE 1/p”. </w:t>
      </w:r>
    </w:p>
    <w:p w:rsidR="00BE309F" w:rsidRPr="008860E4" w:rsidRDefault="00BE309F" w:rsidP="003200AA">
      <w:pPr>
        <w:pStyle w:val="ListParagraph"/>
        <w:ind w:left="1080"/>
        <w:jc w:val="both"/>
        <w:rPr>
          <w:rFonts w:ascii="Times New Roman" w:hAnsi="Times New Roman"/>
          <w:sz w:val="24"/>
          <w:szCs w:val="24"/>
        </w:rPr>
      </w:pPr>
    </w:p>
    <w:p w:rsidR="00BE309F" w:rsidRPr="008860E4" w:rsidRDefault="00BE309F" w:rsidP="005F13F6">
      <w:pPr>
        <w:jc w:val="center"/>
        <w:rPr>
          <w:rFonts w:ascii="Times New Roman" w:hAnsi="Times New Roman"/>
          <w:b/>
          <w:bCs/>
          <w:sz w:val="24"/>
          <w:szCs w:val="24"/>
        </w:rPr>
      </w:pPr>
      <w:r w:rsidRPr="008860E4">
        <w:rPr>
          <w:rFonts w:ascii="Times New Roman" w:hAnsi="Times New Roman"/>
          <w:b/>
          <w:bCs/>
          <w:sz w:val="24"/>
          <w:szCs w:val="24"/>
        </w:rPr>
        <w:t>5 – Condizioni di vendita</w:t>
      </w:r>
    </w:p>
    <w:p w:rsidR="00BE309F" w:rsidRPr="00794A86" w:rsidRDefault="00BE309F" w:rsidP="00794A86">
      <w:pPr>
        <w:jc w:val="both"/>
        <w:rPr>
          <w:rFonts w:ascii="Times New Roman" w:hAnsi="Times New Roman"/>
          <w:sz w:val="24"/>
          <w:szCs w:val="24"/>
        </w:rPr>
      </w:pPr>
      <w:r w:rsidRPr="00794A86">
        <w:rPr>
          <w:rFonts w:ascii="Times New Roman" w:hAnsi="Times New Roman"/>
          <w:sz w:val="24"/>
          <w:szCs w:val="24"/>
        </w:rPr>
        <w:t xml:space="preserve">Si procede alla vendita alle seguenti condizioni: </w:t>
      </w:r>
    </w:p>
    <w:p w:rsidR="00BE309F" w:rsidRPr="00E101AF" w:rsidRDefault="00BE309F" w:rsidP="003B62BB">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 xml:space="preserve">L’immobile oggetto della presente procedura di alienazione dovrà essere sottoposto frazionamento catastale ai fini dell’esatta identificazione della porzione trasferita, individuata con campitura/blu nell’Allegato 1. L’aggiudicatario dovrà provvedere, a propria cura e spese, mediante tecnico abilitato di fiducia, alla redazione e presentazione degli atti di aggiornamento catastale necessari, previo coordinamento e approvazione da parte degli uffici comunali competenti. Il frazionamento, comprensivo di ogni attività tecnica, catastale, amministrativa e notarile connessa e conseguente, sarà integralmente a carico dell’aggiudicatario, senza alcun onere per il </w:t>
      </w:r>
      <w:r w:rsidRPr="00E101AF">
        <w:rPr>
          <w:rFonts w:ascii="Times New Roman" w:hAnsi="Times New Roman"/>
          <w:sz w:val="24"/>
          <w:szCs w:val="24"/>
        </w:rPr>
        <w:t>Comune e</w:t>
      </w:r>
      <w:r>
        <w:rPr>
          <w:rFonts w:ascii="Times New Roman" w:hAnsi="Times New Roman"/>
          <w:sz w:val="24"/>
          <w:szCs w:val="24"/>
        </w:rPr>
        <w:t xml:space="preserve"> dovrà essere effettuato entro 6</w:t>
      </w:r>
      <w:r w:rsidRPr="00E101AF">
        <w:rPr>
          <w:rFonts w:ascii="Times New Roman" w:hAnsi="Times New Roman"/>
          <w:sz w:val="24"/>
          <w:szCs w:val="24"/>
        </w:rPr>
        <w:t>0 giorni dalla data di aggiudicazione definitiva;</w:t>
      </w:r>
    </w:p>
    <w:p w:rsidR="00BE309F" w:rsidRPr="008860E4" w:rsidRDefault="00BE309F" w:rsidP="003B62BB">
      <w:pPr>
        <w:pStyle w:val="ListParagraph"/>
        <w:numPr>
          <w:ilvl w:val="0"/>
          <w:numId w:val="10"/>
        </w:numPr>
        <w:jc w:val="both"/>
        <w:rPr>
          <w:rFonts w:ascii="Times New Roman" w:hAnsi="Times New Roman"/>
          <w:sz w:val="24"/>
          <w:szCs w:val="24"/>
        </w:rPr>
      </w:pPr>
      <w:r w:rsidRPr="00E101AF">
        <w:rPr>
          <w:rFonts w:ascii="Times New Roman" w:hAnsi="Times New Roman"/>
          <w:sz w:val="24"/>
          <w:szCs w:val="24"/>
        </w:rPr>
        <w:t>L’aggiudicazione definitiva è subordinata al mancato esercizio</w:t>
      </w:r>
      <w:r w:rsidRPr="008860E4">
        <w:rPr>
          <w:rFonts w:ascii="Times New Roman" w:hAnsi="Times New Roman"/>
          <w:sz w:val="24"/>
          <w:szCs w:val="24"/>
        </w:rPr>
        <w:t xml:space="preserve"> del diritto di prelazione da parte dei soggetti aventi diritto;</w:t>
      </w:r>
    </w:p>
    <w:p w:rsidR="00BE309F" w:rsidRPr="008860E4" w:rsidRDefault="00BE309F" w:rsidP="000007F5">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 xml:space="preserve"> Il terreno sopra riportato, sarà venduto nello stato di fatto e di diritto in cui si trova, con relativi pesi ed oneri, accessori e pertinenze, servitù attive e passive, anche se non dichiarate;</w:t>
      </w:r>
    </w:p>
    <w:p w:rsidR="00BE309F" w:rsidRPr="008860E4" w:rsidRDefault="00BE309F" w:rsidP="000007F5">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lo stato dell’immobile sarà quello risultante alla data di consegna dello stesso, senza che possano essere fatte eccezioni o riserve;</w:t>
      </w:r>
    </w:p>
    <w:p w:rsidR="00BE309F" w:rsidRPr="008860E4" w:rsidRDefault="00BE309F" w:rsidP="005F13F6">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dalla data del rogito (</w:t>
      </w:r>
      <w:r w:rsidRPr="008860E4">
        <w:rPr>
          <w:rFonts w:ascii="Times New Roman" w:hAnsi="Times New Roman"/>
          <w:b/>
          <w:bCs/>
          <w:sz w:val="24"/>
          <w:szCs w:val="24"/>
        </w:rPr>
        <w:t>COMPLETAMENTE A CARICO DELL’ACQUIRENTE, SENZA NESSUN COSTO DA PARTE DEL COMUNE DI ALBA</w:t>
      </w:r>
      <w:r w:rsidRPr="008860E4">
        <w:rPr>
          <w:rFonts w:ascii="Times New Roman" w:hAnsi="Times New Roman"/>
          <w:sz w:val="24"/>
          <w:szCs w:val="24"/>
        </w:rPr>
        <w:t>) si trasferiranno all’aggiudicatario le imposte, tasse ed oneri di ogni specie relativi all’immobile;</w:t>
      </w:r>
    </w:p>
    <w:p w:rsidR="00BE309F" w:rsidRPr="008860E4" w:rsidRDefault="00BE309F" w:rsidP="005F13F6">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tutte le spese contrattuali (comprese quelle accessorie per imposte, bolli, ecc.) per la stipulazione, registrazione e trascrizione dell’atto di vendita ed ogni altro onere sono a carico dell’acquirente che allo scopo può individuare un notaio di sua fiducia;</w:t>
      </w:r>
    </w:p>
    <w:p w:rsidR="00BE309F" w:rsidRPr="008860E4" w:rsidRDefault="00BE309F" w:rsidP="00D016BF">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il verbale dell’asta non ha valore di contratto ma solo valore di aggiudicazione;</w:t>
      </w:r>
    </w:p>
    <w:p w:rsidR="00BE309F" w:rsidRPr="008860E4" w:rsidRDefault="00BE309F" w:rsidP="00D016BF">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 xml:space="preserve">in caso di mancata stipula del contratto per cause imputabili all’aggiudicatario, l’Amministrazione, tratterrà il deposito cauzionale e si riserva di stipulare l’atto con il concorrente che segue in graduatoria; </w:t>
      </w:r>
    </w:p>
    <w:p w:rsidR="00BE309F" w:rsidRPr="008860E4" w:rsidRDefault="00BE309F" w:rsidP="00D016BF">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i partecipanti all’asta non potranno avanzare alcuna pretesa nei confronti dell’Ente per mancato guadagno o per costi sostenuti per la presentazione dell’offerta;</w:t>
      </w:r>
    </w:p>
    <w:p w:rsidR="00BE309F" w:rsidRPr="008860E4" w:rsidRDefault="00BE309F" w:rsidP="00A45ACB">
      <w:pPr>
        <w:pStyle w:val="ListParagraph"/>
        <w:numPr>
          <w:ilvl w:val="0"/>
          <w:numId w:val="10"/>
        </w:numPr>
        <w:jc w:val="both"/>
        <w:rPr>
          <w:rFonts w:ascii="Times New Roman" w:hAnsi="Times New Roman"/>
          <w:sz w:val="24"/>
          <w:szCs w:val="24"/>
        </w:rPr>
      </w:pPr>
      <w:r w:rsidRPr="008860E4">
        <w:rPr>
          <w:rFonts w:ascii="Times New Roman" w:hAnsi="Times New Roman"/>
          <w:sz w:val="24"/>
          <w:szCs w:val="24"/>
        </w:rPr>
        <w:t xml:space="preserve">all’atto della stipula del contratto di compravendita dovrà essere versata la somma offerta per l’immobile, al netto dell’importo di cui alla cauzione. </w:t>
      </w:r>
    </w:p>
    <w:p w:rsidR="00BE309F" w:rsidRPr="008860E4" w:rsidRDefault="00BE309F" w:rsidP="00D016BF">
      <w:pPr>
        <w:jc w:val="center"/>
        <w:rPr>
          <w:rFonts w:ascii="Times New Roman" w:hAnsi="Times New Roman"/>
          <w:b/>
          <w:bCs/>
          <w:sz w:val="24"/>
          <w:szCs w:val="24"/>
        </w:rPr>
      </w:pPr>
      <w:r w:rsidRPr="008860E4">
        <w:rPr>
          <w:rFonts w:ascii="Times New Roman" w:hAnsi="Times New Roman"/>
          <w:b/>
          <w:bCs/>
          <w:sz w:val="24"/>
          <w:szCs w:val="24"/>
        </w:rPr>
        <w:t>6 – Svolgimento dell’asta</w:t>
      </w:r>
    </w:p>
    <w:p w:rsidR="00BE309F" w:rsidRPr="008860E4" w:rsidRDefault="00BE309F" w:rsidP="00D016BF">
      <w:pPr>
        <w:jc w:val="both"/>
        <w:rPr>
          <w:rFonts w:ascii="Times New Roman" w:hAnsi="Times New Roman"/>
          <w:sz w:val="24"/>
          <w:szCs w:val="24"/>
        </w:rPr>
      </w:pPr>
      <w:r w:rsidRPr="008860E4">
        <w:rPr>
          <w:rFonts w:ascii="Times New Roman" w:hAnsi="Times New Roman"/>
          <w:sz w:val="24"/>
          <w:szCs w:val="24"/>
        </w:rPr>
        <w:t xml:space="preserve">Il presidente dell’asta aperti i plichi pervenuti, passerà all’esame dei documenti prodotti e quindi all’ammissione o esclusione dei concorrenti, dopo di che procederà all’apertura della busta contenente la relativa offerta. Dopo aver dato lettura delle offerte ammesse, aggiudicherà in via provvisoria la vendita al soggetto che avrà presentato l’offerta economicamente più alta. </w:t>
      </w:r>
    </w:p>
    <w:p w:rsidR="00BE309F" w:rsidRPr="008860E4" w:rsidRDefault="00BE309F" w:rsidP="00D016BF">
      <w:pPr>
        <w:jc w:val="center"/>
        <w:rPr>
          <w:rFonts w:ascii="Times New Roman" w:hAnsi="Times New Roman"/>
          <w:b/>
          <w:bCs/>
          <w:sz w:val="24"/>
          <w:szCs w:val="24"/>
        </w:rPr>
      </w:pPr>
      <w:r w:rsidRPr="008860E4">
        <w:rPr>
          <w:rFonts w:ascii="Times New Roman" w:hAnsi="Times New Roman"/>
          <w:b/>
          <w:bCs/>
          <w:sz w:val="24"/>
          <w:szCs w:val="24"/>
        </w:rPr>
        <w:t>7 – Aggiudicazione e adempimenti a carico dell’aggiudicatario</w:t>
      </w:r>
    </w:p>
    <w:p w:rsidR="00BE309F" w:rsidRPr="008860E4" w:rsidRDefault="00BE309F" w:rsidP="00A45ACB">
      <w:pPr>
        <w:pStyle w:val="NormalWeb"/>
        <w:jc w:val="both"/>
      </w:pPr>
      <w:r w:rsidRPr="008860E4">
        <w:t>L’aggiudicazione definitiva avverrà tramite Determinazione, una volta compiute le opportune verifiche del contenuto delle dichiarazioni rese dall’aggiudicatario nella domanda di partecipazione. Restano salvi gli eventuali diritti di prelazione previsti dalla normativa vigente in favore degli aventi titolo.  In caso di esercizio del diritto di prelazione del soggetto aventi titolo, lo stesso subentrerà all’aggiudicatario alle medesime condizioni economiche risultanti dall’aggiudicazione.</w:t>
      </w:r>
    </w:p>
    <w:p w:rsidR="00BE309F" w:rsidRPr="008860E4" w:rsidRDefault="00BE309F" w:rsidP="00395F19">
      <w:pPr>
        <w:pStyle w:val="NormalWeb"/>
        <w:jc w:val="both"/>
      </w:pPr>
      <w:r w:rsidRPr="008860E4">
        <w:t>L’aggiudicatario definitivo dovrà presentarsi alla stipula dell’atto di compravendita, munito della quietanza di avvenuto pagamento del prezzo di acquisto, da effettuarsi in un’unica soluzione mediante PAGO PA.</w:t>
      </w:r>
    </w:p>
    <w:p w:rsidR="00BE309F" w:rsidRPr="008860E4" w:rsidRDefault="00BE309F" w:rsidP="0070262A">
      <w:pPr>
        <w:spacing w:after="0"/>
        <w:jc w:val="center"/>
        <w:rPr>
          <w:rFonts w:ascii="Times New Roman" w:hAnsi="Times New Roman"/>
          <w:b/>
          <w:bCs/>
          <w:sz w:val="24"/>
          <w:szCs w:val="24"/>
        </w:rPr>
      </w:pPr>
      <w:r w:rsidRPr="008860E4">
        <w:rPr>
          <w:rFonts w:ascii="Times New Roman" w:hAnsi="Times New Roman"/>
          <w:b/>
          <w:bCs/>
          <w:sz w:val="24"/>
          <w:szCs w:val="24"/>
        </w:rPr>
        <w:t>8- Diritto di prelazione</w:t>
      </w:r>
    </w:p>
    <w:p w:rsidR="00BE309F" w:rsidRPr="008860E4" w:rsidRDefault="00BE309F" w:rsidP="0070262A">
      <w:pPr>
        <w:spacing w:after="0"/>
        <w:jc w:val="center"/>
        <w:rPr>
          <w:rFonts w:ascii="Times New Roman" w:hAnsi="Times New Roman"/>
          <w:b/>
          <w:bCs/>
          <w:sz w:val="24"/>
          <w:szCs w:val="24"/>
        </w:rPr>
      </w:pPr>
    </w:p>
    <w:p w:rsidR="00BE309F" w:rsidRPr="008860E4" w:rsidRDefault="00BE309F" w:rsidP="0070262A">
      <w:pPr>
        <w:spacing w:after="0"/>
        <w:jc w:val="both"/>
        <w:rPr>
          <w:rFonts w:ascii="Times New Roman" w:hAnsi="Times New Roman"/>
          <w:sz w:val="24"/>
          <w:szCs w:val="24"/>
        </w:rPr>
      </w:pPr>
      <w:bookmarkStart w:id="1" w:name="_Hlk230757024"/>
      <w:r w:rsidRPr="008860E4">
        <w:rPr>
          <w:rFonts w:ascii="Times New Roman" w:hAnsi="Times New Roman"/>
          <w:sz w:val="24"/>
          <w:szCs w:val="24"/>
        </w:rPr>
        <w:t>Il terreno oggetto di alienazione risulta attualmente concesso in affitto agrario sino alla data dell’11.11.2026. Il bene viene alienato nello stato di fatto e di diritto in cui si trova.</w:t>
      </w:r>
    </w:p>
    <w:p w:rsidR="00BE309F" w:rsidRPr="008860E4" w:rsidRDefault="00BE309F" w:rsidP="0070262A">
      <w:pPr>
        <w:spacing w:after="0"/>
        <w:jc w:val="both"/>
        <w:rPr>
          <w:rFonts w:ascii="Times New Roman" w:hAnsi="Times New Roman"/>
          <w:sz w:val="24"/>
          <w:szCs w:val="24"/>
        </w:rPr>
      </w:pPr>
      <w:r w:rsidRPr="008860E4">
        <w:rPr>
          <w:rFonts w:ascii="Times New Roman" w:hAnsi="Times New Roman"/>
          <w:sz w:val="24"/>
          <w:szCs w:val="24"/>
        </w:rPr>
        <w:t>Restano salvi gli eventuali diritti di prelazione previsti dalla normativa vigente in favore degli aventi titolo.</w:t>
      </w:r>
    </w:p>
    <w:p w:rsidR="00BE309F" w:rsidRPr="008860E4" w:rsidRDefault="00BE309F" w:rsidP="0070262A">
      <w:pPr>
        <w:spacing w:after="0"/>
        <w:jc w:val="both"/>
        <w:rPr>
          <w:rFonts w:ascii="Times New Roman" w:hAnsi="Times New Roman"/>
          <w:sz w:val="24"/>
          <w:szCs w:val="24"/>
        </w:rPr>
      </w:pPr>
      <w:r w:rsidRPr="008860E4">
        <w:rPr>
          <w:rFonts w:ascii="Times New Roman" w:hAnsi="Times New Roman"/>
          <w:sz w:val="24"/>
          <w:szCs w:val="24"/>
        </w:rPr>
        <w:t>L’aggiudicazione definitiva è subordinata al mancato esercizio del diritto di prelazione entro i termini di legge da parte dei soggetti aventi diritto, ai quali saranno comunicate le condizioni di vendita.</w:t>
      </w:r>
    </w:p>
    <w:p w:rsidR="00BE309F" w:rsidRPr="008860E4" w:rsidRDefault="00BE309F" w:rsidP="0070262A">
      <w:pPr>
        <w:spacing w:after="0"/>
        <w:jc w:val="both"/>
        <w:rPr>
          <w:rFonts w:ascii="Times New Roman" w:hAnsi="Times New Roman"/>
          <w:sz w:val="24"/>
          <w:szCs w:val="24"/>
        </w:rPr>
      </w:pPr>
      <w:r w:rsidRPr="008860E4">
        <w:rPr>
          <w:rFonts w:ascii="Times New Roman" w:hAnsi="Times New Roman"/>
          <w:sz w:val="24"/>
          <w:szCs w:val="24"/>
        </w:rPr>
        <w:t>In caso di esercizio della prelazione, l’avente diritto subentrerà all’aggiudicatario alle medesime condizioni economiche risultanti dall’esito della procedura.</w:t>
      </w:r>
    </w:p>
    <w:p w:rsidR="00BE309F" w:rsidRPr="008860E4" w:rsidRDefault="00BE309F" w:rsidP="003E0DA3">
      <w:pPr>
        <w:spacing w:after="0"/>
        <w:jc w:val="center"/>
        <w:rPr>
          <w:rFonts w:ascii="Times New Roman" w:hAnsi="Times New Roman"/>
          <w:sz w:val="24"/>
          <w:szCs w:val="24"/>
        </w:rPr>
      </w:pPr>
    </w:p>
    <w:p w:rsidR="00BE309F" w:rsidRPr="008860E4" w:rsidRDefault="00BE309F" w:rsidP="003E0DA3">
      <w:pPr>
        <w:spacing w:after="0"/>
        <w:jc w:val="center"/>
        <w:rPr>
          <w:rFonts w:ascii="Times New Roman" w:hAnsi="Times New Roman"/>
          <w:b/>
          <w:sz w:val="24"/>
          <w:szCs w:val="24"/>
        </w:rPr>
      </w:pPr>
      <w:r w:rsidRPr="008860E4">
        <w:rPr>
          <w:rFonts w:ascii="Times New Roman" w:hAnsi="Times New Roman"/>
          <w:b/>
          <w:sz w:val="24"/>
          <w:szCs w:val="24"/>
        </w:rPr>
        <w:t>9- Presa visione del terreno</w:t>
      </w:r>
    </w:p>
    <w:p w:rsidR="00BE309F" w:rsidRPr="008860E4" w:rsidRDefault="00BE309F" w:rsidP="003E0DA3">
      <w:pPr>
        <w:spacing w:after="0"/>
        <w:jc w:val="center"/>
        <w:rPr>
          <w:rFonts w:ascii="Times New Roman" w:hAnsi="Times New Roman"/>
          <w:b/>
          <w:sz w:val="24"/>
          <w:szCs w:val="24"/>
        </w:rPr>
      </w:pPr>
    </w:p>
    <w:p w:rsidR="00BE309F" w:rsidRPr="008860E4" w:rsidRDefault="00BE309F" w:rsidP="003E0DA3">
      <w:pPr>
        <w:spacing w:after="0"/>
        <w:jc w:val="both"/>
        <w:rPr>
          <w:rFonts w:ascii="Times New Roman" w:hAnsi="Times New Roman"/>
          <w:sz w:val="24"/>
          <w:szCs w:val="24"/>
        </w:rPr>
      </w:pPr>
      <w:r w:rsidRPr="008860E4">
        <w:rPr>
          <w:rFonts w:ascii="Times New Roman" w:hAnsi="Times New Roman"/>
          <w:sz w:val="24"/>
          <w:szCs w:val="24"/>
        </w:rPr>
        <w:t>Gli interessati che intendono presentare la propria offerta potranno prendere visione de</w:t>
      </w:r>
      <w:r>
        <w:rPr>
          <w:rFonts w:ascii="Times New Roman" w:hAnsi="Times New Roman"/>
          <w:sz w:val="24"/>
          <w:szCs w:val="24"/>
        </w:rPr>
        <w:t>l terreno</w:t>
      </w:r>
      <w:r w:rsidRPr="008860E4">
        <w:rPr>
          <w:rFonts w:ascii="Times New Roman" w:hAnsi="Times New Roman"/>
          <w:sz w:val="24"/>
          <w:szCs w:val="24"/>
        </w:rPr>
        <w:t xml:space="preserve"> previo appuntamento da concordare mediante richiesta al seguente indirizzo e-mail: </w:t>
      </w:r>
      <w:r w:rsidRPr="008860E4">
        <w:rPr>
          <w:rFonts w:ascii="Times New Roman" w:hAnsi="Times New Roman"/>
          <w:sz w:val="24"/>
          <w:szCs w:val="24"/>
          <w:u w:val="single"/>
        </w:rPr>
        <w:t>servizi.legali@comune.alba.cn.it</w:t>
      </w:r>
      <w:r w:rsidRPr="008860E4">
        <w:rPr>
          <w:rFonts w:ascii="Times New Roman" w:hAnsi="Times New Roman"/>
          <w:sz w:val="24"/>
          <w:szCs w:val="24"/>
        </w:rPr>
        <w:t>.</w:t>
      </w:r>
    </w:p>
    <w:bookmarkEnd w:id="1"/>
    <w:p w:rsidR="00BE309F" w:rsidRPr="008860E4" w:rsidRDefault="00BE309F" w:rsidP="0070262A">
      <w:pPr>
        <w:rPr>
          <w:rFonts w:ascii="Times New Roman" w:hAnsi="Times New Roman"/>
          <w:b/>
          <w:bCs/>
          <w:sz w:val="24"/>
          <w:szCs w:val="24"/>
        </w:rPr>
      </w:pPr>
    </w:p>
    <w:p w:rsidR="00BE309F" w:rsidRPr="008860E4" w:rsidRDefault="00BE309F" w:rsidP="00B14AEE">
      <w:pPr>
        <w:jc w:val="center"/>
        <w:rPr>
          <w:rFonts w:ascii="Times New Roman" w:hAnsi="Times New Roman"/>
          <w:b/>
          <w:bCs/>
          <w:sz w:val="24"/>
          <w:szCs w:val="24"/>
        </w:rPr>
      </w:pPr>
      <w:r w:rsidRPr="008860E4">
        <w:rPr>
          <w:rFonts w:ascii="Times New Roman" w:hAnsi="Times New Roman"/>
          <w:b/>
          <w:bCs/>
          <w:sz w:val="24"/>
          <w:szCs w:val="24"/>
        </w:rPr>
        <w:t>10 – Informativa sul trattamento dei dati personali</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In ossequio a quanto disposto dall’art.13 del D.lgs. 196/2003 e dal Regolamento UE n. 679/2016 i dati forniti dai partecipanti all’asta saranno utilizzati solo ed esclusivamente per le finalità strettamente connesse all’attività dell’Ente, ed in particolare per lo svolgimento del presente procedimento.</w:t>
      </w:r>
    </w:p>
    <w:p w:rsidR="00BE309F" w:rsidRPr="008860E4" w:rsidRDefault="00BE309F" w:rsidP="00B14AEE">
      <w:pPr>
        <w:jc w:val="center"/>
        <w:rPr>
          <w:rFonts w:ascii="Times New Roman" w:hAnsi="Times New Roman"/>
          <w:b/>
          <w:bCs/>
          <w:sz w:val="24"/>
          <w:szCs w:val="24"/>
        </w:rPr>
      </w:pPr>
      <w:r w:rsidRPr="008860E4">
        <w:rPr>
          <w:rFonts w:ascii="Times New Roman" w:hAnsi="Times New Roman"/>
          <w:b/>
          <w:bCs/>
          <w:sz w:val="24"/>
          <w:szCs w:val="24"/>
        </w:rPr>
        <w:t>11 – Forme di pubblicità</w:t>
      </w:r>
    </w:p>
    <w:p w:rsidR="00BE309F" w:rsidRPr="008860E4" w:rsidRDefault="00BE309F" w:rsidP="000007F5">
      <w:pPr>
        <w:spacing w:before="100" w:beforeAutospacing="1" w:after="100" w:afterAutospacing="1"/>
        <w:jc w:val="both"/>
        <w:rPr>
          <w:rFonts w:ascii="Times New Roman" w:hAnsi="Times New Roman"/>
          <w:sz w:val="24"/>
          <w:szCs w:val="24"/>
        </w:rPr>
      </w:pPr>
      <w:r w:rsidRPr="008860E4">
        <w:rPr>
          <w:rFonts w:ascii="Times New Roman" w:hAnsi="Times New Roman"/>
          <w:sz w:val="24"/>
          <w:szCs w:val="24"/>
        </w:rPr>
        <w:t xml:space="preserve">Il presente Bando sarà pubblicato sull’Albo Pretorio e sul sito del Comune di Alba al seguente link: </w:t>
      </w:r>
      <w:hyperlink r:id="rId6" w:history="1">
        <w:r w:rsidRPr="008860E4">
          <w:rPr>
            <w:rStyle w:val="Hyperlink"/>
            <w:rFonts w:ascii="Times New Roman" w:hAnsi="Times New Roman"/>
            <w:sz w:val="24"/>
            <w:szCs w:val="24"/>
          </w:rPr>
          <w:t>https://www.comune.alba.cn.it/it</w:t>
        </w:r>
      </w:hyperlink>
      <w:r w:rsidRPr="008860E4">
        <w:rPr>
          <w:rFonts w:ascii="Times New Roman" w:hAnsi="Times New Roman"/>
          <w:sz w:val="24"/>
          <w:szCs w:val="24"/>
        </w:rPr>
        <w:t xml:space="preserve"> nella sezione Amministrazione Trasparente, alla voce “BANDI DI GARA E CONTRATTI”.</w:t>
      </w:r>
    </w:p>
    <w:p w:rsidR="00BE309F" w:rsidRPr="008860E4" w:rsidRDefault="00BE309F" w:rsidP="008860E4">
      <w:pPr>
        <w:jc w:val="both"/>
        <w:rPr>
          <w:rFonts w:ascii="Times New Roman" w:hAnsi="Times New Roman"/>
          <w:sz w:val="24"/>
        </w:rPr>
      </w:pPr>
      <w:r w:rsidRPr="008860E4">
        <w:rPr>
          <w:rFonts w:ascii="Times New Roman" w:hAnsi="Times New Roman"/>
          <w:sz w:val="24"/>
        </w:rPr>
        <w:t>Chiarimenti di carattere amministrativo in merito alla  presente procedura potranno essere richiesti alla Ripartizi</w:t>
      </w:r>
      <w:r>
        <w:rPr>
          <w:rFonts w:ascii="Times New Roman" w:hAnsi="Times New Roman"/>
          <w:sz w:val="24"/>
        </w:rPr>
        <w:t>one Servizi Generali e di Staff</w:t>
      </w:r>
      <w:r w:rsidRPr="008860E4">
        <w:rPr>
          <w:rFonts w:ascii="Times New Roman" w:hAnsi="Times New Roman"/>
          <w:sz w:val="24"/>
        </w:rPr>
        <w:t xml:space="preserve"> - Ufficio affari legali, tel. 0173 292453 - 0173292249 - e-mail: </w:t>
      </w:r>
      <w:hyperlink r:id="rId7" w:history="1">
        <w:r w:rsidRPr="008860E4">
          <w:rPr>
            <w:rStyle w:val="Hyperlink"/>
            <w:rFonts w:ascii="Times New Roman" w:hAnsi="Times New Roman"/>
            <w:sz w:val="24"/>
          </w:rPr>
          <w:t>servizi.legali@comune.alba.cn.it</w:t>
        </w:r>
      </w:hyperlink>
      <w:r w:rsidRPr="008860E4">
        <w:rPr>
          <w:rFonts w:ascii="Times New Roman" w:hAnsi="Times New Roman"/>
          <w:sz w:val="24"/>
        </w:rPr>
        <w:t>.</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 xml:space="preserve"> </w:t>
      </w:r>
    </w:p>
    <w:p w:rsidR="00BE309F" w:rsidRPr="008860E4" w:rsidRDefault="00BE309F" w:rsidP="00B05ADC">
      <w:pPr>
        <w:jc w:val="both"/>
        <w:rPr>
          <w:rFonts w:ascii="Times New Roman" w:hAnsi="Times New Roman"/>
          <w:sz w:val="24"/>
          <w:szCs w:val="24"/>
        </w:rPr>
      </w:pPr>
      <w:r w:rsidRPr="008860E4">
        <w:rPr>
          <w:rFonts w:ascii="Times New Roman" w:hAnsi="Times New Roman"/>
          <w:sz w:val="24"/>
          <w:szCs w:val="24"/>
        </w:rPr>
        <w:t>Alba, 03/06/2026</w:t>
      </w:r>
    </w:p>
    <w:p w:rsidR="00BE309F" w:rsidRPr="008860E4" w:rsidRDefault="00BE309F" w:rsidP="00D1504B">
      <w:pPr>
        <w:spacing w:before="120" w:after="120" w:line="276" w:lineRule="auto"/>
        <w:jc w:val="both"/>
        <w:outlineLvl w:val="0"/>
        <w:rPr>
          <w:rFonts w:ascii="Times New Roman" w:hAnsi="Times New Roman"/>
          <w:sz w:val="24"/>
          <w:szCs w:val="24"/>
        </w:rPr>
      </w:pPr>
    </w:p>
    <w:p w:rsidR="00BE309F" w:rsidRPr="008860E4" w:rsidRDefault="00BE309F" w:rsidP="00D1504B">
      <w:pPr>
        <w:spacing w:before="120" w:after="120" w:line="276" w:lineRule="auto"/>
        <w:jc w:val="both"/>
        <w:outlineLvl w:val="0"/>
        <w:rPr>
          <w:rFonts w:ascii="Times New Roman" w:hAnsi="Times New Roman"/>
          <w:b/>
          <w:bCs/>
          <w:color w:val="2E74B5"/>
          <w:sz w:val="24"/>
          <w:szCs w:val="24"/>
        </w:rPr>
      </w:pPr>
      <w:r w:rsidRPr="008860E4">
        <w:rPr>
          <w:rFonts w:ascii="Times New Roman" w:hAnsi="Times New Roman"/>
          <w:b/>
          <w:sz w:val="24"/>
          <w:szCs w:val="24"/>
        </w:rPr>
        <w:t>ALLEGATI</w:t>
      </w:r>
    </w:p>
    <w:p w:rsidR="00BE309F" w:rsidRPr="008860E4" w:rsidRDefault="00BE309F" w:rsidP="00D1504B">
      <w:pPr>
        <w:jc w:val="both"/>
        <w:rPr>
          <w:rFonts w:ascii="Times New Roman" w:hAnsi="Times New Roman"/>
          <w:sz w:val="24"/>
          <w:szCs w:val="24"/>
        </w:rPr>
      </w:pPr>
      <w:r>
        <w:rPr>
          <w:rFonts w:ascii="Times New Roman" w:hAnsi="Times New Roman"/>
          <w:sz w:val="24"/>
          <w:szCs w:val="24"/>
        </w:rPr>
        <w:t xml:space="preserve">All. 1 - </w:t>
      </w:r>
      <w:r w:rsidRPr="008860E4">
        <w:rPr>
          <w:rFonts w:ascii="Times New Roman" w:hAnsi="Times New Roman"/>
          <w:sz w:val="24"/>
          <w:szCs w:val="24"/>
        </w:rPr>
        <w:t xml:space="preserve"> planimetria.</w:t>
      </w:r>
    </w:p>
    <w:p w:rsidR="00BE309F" w:rsidRPr="008860E4" w:rsidRDefault="00BE309F" w:rsidP="00D1504B">
      <w:pPr>
        <w:jc w:val="both"/>
        <w:rPr>
          <w:rFonts w:ascii="Times New Roman" w:hAnsi="Times New Roman"/>
          <w:sz w:val="24"/>
          <w:szCs w:val="24"/>
        </w:rPr>
      </w:pPr>
      <w:r>
        <w:rPr>
          <w:rFonts w:ascii="Times New Roman" w:hAnsi="Times New Roman"/>
          <w:sz w:val="24"/>
          <w:szCs w:val="24"/>
        </w:rPr>
        <w:t>All</w:t>
      </w:r>
      <w:r w:rsidRPr="008860E4">
        <w:rPr>
          <w:rFonts w:ascii="Times New Roman" w:hAnsi="Times New Roman"/>
          <w:sz w:val="24"/>
          <w:szCs w:val="24"/>
        </w:rPr>
        <w:t>.</w:t>
      </w:r>
      <w:r>
        <w:rPr>
          <w:rFonts w:ascii="Times New Roman" w:hAnsi="Times New Roman"/>
          <w:sz w:val="24"/>
          <w:szCs w:val="24"/>
        </w:rPr>
        <w:t xml:space="preserve"> A</w:t>
      </w:r>
      <w:r w:rsidRPr="008860E4">
        <w:rPr>
          <w:rFonts w:ascii="Times New Roman" w:hAnsi="Times New Roman"/>
          <w:sz w:val="24"/>
          <w:szCs w:val="24"/>
        </w:rPr>
        <w:t xml:space="preserve"> </w:t>
      </w:r>
      <w:r>
        <w:rPr>
          <w:rFonts w:ascii="Times New Roman" w:hAnsi="Times New Roman"/>
          <w:sz w:val="24"/>
          <w:szCs w:val="24"/>
        </w:rPr>
        <w:t xml:space="preserve">- </w:t>
      </w:r>
      <w:r w:rsidRPr="008860E4">
        <w:rPr>
          <w:rFonts w:ascii="Times New Roman" w:hAnsi="Times New Roman"/>
          <w:sz w:val="24"/>
          <w:szCs w:val="24"/>
        </w:rPr>
        <w:t xml:space="preserve">Istanza di partecipazione. </w:t>
      </w:r>
    </w:p>
    <w:p w:rsidR="00BE309F" w:rsidRPr="008860E4" w:rsidRDefault="00BE309F" w:rsidP="00D1504B">
      <w:pPr>
        <w:jc w:val="both"/>
        <w:rPr>
          <w:rFonts w:ascii="Times New Roman" w:hAnsi="Times New Roman"/>
          <w:sz w:val="24"/>
          <w:szCs w:val="24"/>
        </w:rPr>
      </w:pPr>
      <w:r>
        <w:rPr>
          <w:rFonts w:ascii="Times New Roman" w:hAnsi="Times New Roman"/>
          <w:sz w:val="24"/>
          <w:szCs w:val="24"/>
        </w:rPr>
        <w:t>All. B - O</w:t>
      </w:r>
      <w:r w:rsidRPr="008860E4">
        <w:rPr>
          <w:rFonts w:ascii="Times New Roman" w:hAnsi="Times New Roman"/>
          <w:sz w:val="24"/>
          <w:szCs w:val="24"/>
        </w:rPr>
        <w:t>fferta economica.</w:t>
      </w:r>
    </w:p>
    <w:p w:rsidR="00BE309F" w:rsidRPr="008860E4" w:rsidRDefault="00BE309F" w:rsidP="00D1504B">
      <w:pPr>
        <w:jc w:val="both"/>
        <w:rPr>
          <w:rFonts w:ascii="Times New Roman" w:hAnsi="Times New Roman"/>
          <w:sz w:val="24"/>
          <w:szCs w:val="24"/>
        </w:rPr>
      </w:pPr>
      <w:r>
        <w:rPr>
          <w:rFonts w:ascii="Times New Roman" w:hAnsi="Times New Roman"/>
          <w:sz w:val="24"/>
          <w:szCs w:val="24"/>
        </w:rPr>
        <w:t xml:space="preserve">All. C - </w:t>
      </w:r>
      <w:r w:rsidRPr="008860E4">
        <w:rPr>
          <w:rFonts w:ascii="Times New Roman" w:hAnsi="Times New Roman"/>
          <w:sz w:val="24"/>
          <w:szCs w:val="24"/>
        </w:rPr>
        <w:t xml:space="preserve"> informativa privacy. </w:t>
      </w:r>
    </w:p>
    <w:p w:rsidR="00BE309F" w:rsidRPr="008860E4" w:rsidRDefault="00BE309F" w:rsidP="00D1504B">
      <w:pPr>
        <w:jc w:val="both"/>
        <w:rPr>
          <w:rFonts w:ascii="Times New Roman" w:hAnsi="Times New Roman"/>
          <w:sz w:val="24"/>
          <w:szCs w:val="24"/>
        </w:rPr>
      </w:pPr>
    </w:p>
    <w:p w:rsidR="00BE309F" w:rsidRPr="008860E4" w:rsidRDefault="00BE309F" w:rsidP="00D1504B">
      <w:pPr>
        <w:rPr>
          <w:rFonts w:ascii="Times New Roman" w:hAnsi="Times New Roman"/>
          <w:color w:val="000000"/>
          <w:sz w:val="24"/>
          <w:szCs w:val="24"/>
        </w:rPr>
      </w:pPr>
    </w:p>
    <w:p w:rsidR="00BE309F" w:rsidRPr="008860E4" w:rsidRDefault="00BE309F" w:rsidP="00D1504B">
      <w:pPr>
        <w:pStyle w:val="BodyText"/>
        <w:rPr>
          <w:rFonts w:ascii="Times New Roman" w:hAnsi="Times New Roman"/>
          <w:sz w:val="24"/>
          <w:szCs w:val="24"/>
        </w:rPr>
      </w:pPr>
    </w:p>
    <w:p w:rsidR="00BE309F" w:rsidRPr="008860E4" w:rsidRDefault="00BE309F" w:rsidP="00D1504B">
      <w:pPr>
        <w:pStyle w:val="BodyText"/>
        <w:rPr>
          <w:rFonts w:ascii="Times New Roman" w:hAnsi="Times New Roman"/>
          <w:sz w:val="24"/>
          <w:szCs w:val="24"/>
        </w:rPr>
      </w:pPr>
    </w:p>
    <w:p w:rsidR="00BE309F" w:rsidRPr="008860E4" w:rsidRDefault="00BE309F" w:rsidP="00D1504B">
      <w:pPr>
        <w:spacing w:before="100" w:beforeAutospacing="1" w:after="100" w:afterAutospacing="1"/>
        <w:ind w:left="4963"/>
        <w:jc w:val="center"/>
        <w:rPr>
          <w:rFonts w:ascii="Times New Roman" w:hAnsi="Times New Roman"/>
          <w:sz w:val="24"/>
          <w:szCs w:val="24"/>
        </w:rPr>
      </w:pPr>
      <w:r w:rsidRPr="008860E4">
        <w:rPr>
          <w:rFonts w:ascii="Times New Roman" w:hAnsi="Times New Roman"/>
          <w:sz w:val="24"/>
          <w:szCs w:val="24"/>
        </w:rPr>
        <w:t>IL DIRIGENTE LA RIPARTIZIONE SERVIZI GENERALI E DI STAFF</w:t>
      </w:r>
    </w:p>
    <w:p w:rsidR="00BE309F" w:rsidRPr="008860E4" w:rsidRDefault="00BE309F" w:rsidP="00D1504B">
      <w:pPr>
        <w:spacing w:before="100" w:beforeAutospacing="1" w:after="100" w:afterAutospacing="1"/>
        <w:ind w:left="4963"/>
        <w:jc w:val="center"/>
        <w:rPr>
          <w:rFonts w:ascii="Times New Roman" w:hAnsi="Times New Roman"/>
          <w:sz w:val="24"/>
          <w:szCs w:val="24"/>
        </w:rPr>
      </w:pPr>
      <w:r w:rsidRPr="008860E4">
        <w:rPr>
          <w:rFonts w:ascii="Times New Roman" w:hAnsi="Times New Roman"/>
          <w:sz w:val="24"/>
          <w:szCs w:val="24"/>
        </w:rPr>
        <w:t>Avv. Massimo Nardi</w:t>
      </w:r>
    </w:p>
    <w:p w:rsidR="00BE309F" w:rsidRPr="008860E4" w:rsidRDefault="00BE309F" w:rsidP="00D1504B">
      <w:pPr>
        <w:spacing w:before="100" w:beforeAutospacing="1" w:after="100" w:afterAutospacing="1"/>
        <w:ind w:left="4963"/>
        <w:jc w:val="center"/>
        <w:rPr>
          <w:rFonts w:ascii="Times New Roman" w:hAnsi="Times New Roman"/>
          <w:sz w:val="24"/>
          <w:szCs w:val="24"/>
        </w:rPr>
      </w:pPr>
      <w:r w:rsidRPr="008860E4">
        <w:rPr>
          <w:rFonts w:ascii="Times New Roman" w:hAnsi="Times New Roman"/>
          <w:sz w:val="24"/>
          <w:szCs w:val="24"/>
        </w:rPr>
        <w:t>f.to digitalmente</w:t>
      </w:r>
    </w:p>
    <w:p w:rsidR="00BE309F" w:rsidRDefault="00BE309F" w:rsidP="00D1504B">
      <w:pPr>
        <w:pStyle w:val="BodyText"/>
        <w:rPr>
          <w:rFonts w:ascii="Times New Roman" w:hAnsi="Times New Roman"/>
          <w:sz w:val="24"/>
          <w:szCs w:val="24"/>
        </w:rPr>
      </w:pPr>
    </w:p>
    <w:p w:rsidR="00BE309F" w:rsidRDefault="00BE309F" w:rsidP="00B05ADC">
      <w:pPr>
        <w:jc w:val="both"/>
        <w:rPr>
          <w:rFonts w:ascii="Times New Roman" w:hAnsi="Times New Roman"/>
          <w:sz w:val="24"/>
          <w:szCs w:val="24"/>
        </w:rPr>
      </w:pPr>
    </w:p>
    <w:p w:rsidR="00BE309F" w:rsidRDefault="00BE309F" w:rsidP="00B05ADC">
      <w:pPr>
        <w:jc w:val="both"/>
        <w:rPr>
          <w:rFonts w:ascii="Times New Roman" w:hAnsi="Times New Roman"/>
          <w:sz w:val="24"/>
          <w:szCs w:val="24"/>
        </w:rPr>
      </w:pPr>
    </w:p>
    <w:p w:rsidR="00BE309F" w:rsidRDefault="00BE309F" w:rsidP="00B05ADC">
      <w:pPr>
        <w:jc w:val="both"/>
        <w:rPr>
          <w:rFonts w:ascii="Times New Roman" w:hAnsi="Times New Roman"/>
          <w:sz w:val="24"/>
          <w:szCs w:val="24"/>
        </w:rPr>
      </w:pPr>
    </w:p>
    <w:p w:rsidR="00BE309F" w:rsidRPr="00163D0A" w:rsidRDefault="00BE309F" w:rsidP="00163D0A">
      <w:pPr>
        <w:spacing w:before="240"/>
        <w:jc w:val="both"/>
        <w:rPr>
          <w:rFonts w:ascii="Times New Roman" w:hAnsi="Times New Roman"/>
          <w:b/>
          <w:bCs/>
          <w:sz w:val="24"/>
          <w:szCs w:val="24"/>
        </w:rPr>
      </w:pPr>
    </w:p>
    <w:sectPr w:rsidR="00BE309F" w:rsidRPr="00163D0A" w:rsidSect="008860E4">
      <w:pgSz w:w="11906" w:h="16838"/>
      <w:pgMar w:top="1588" w:right="1134" w:bottom="158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A3B4E"/>
    <w:multiLevelType w:val="hybridMultilevel"/>
    <w:tmpl w:val="9F32DE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D2C71F6"/>
    <w:multiLevelType w:val="hybridMultilevel"/>
    <w:tmpl w:val="7A3CDD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3496FDA"/>
    <w:multiLevelType w:val="hybridMultilevel"/>
    <w:tmpl w:val="8B38833E"/>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nsid w:val="351944A4"/>
    <w:multiLevelType w:val="hybridMultilevel"/>
    <w:tmpl w:val="FF5ABFA4"/>
    <w:lvl w:ilvl="0" w:tplc="BFFA6930">
      <w:numFmt w:val="bullet"/>
      <w:lvlText w:val="-"/>
      <w:lvlJc w:val="left"/>
      <w:pPr>
        <w:ind w:left="720" w:hanging="360"/>
      </w:pPr>
      <w:rPr>
        <w:rFonts w:ascii="Arial" w:eastAsia="Times New Roman" w:hAnsi="Arial" w:hint="default"/>
        <w:b/>
        <w:i w:val="0"/>
        <w:spacing w:val="0"/>
        <w:w w:val="99"/>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8BB6313"/>
    <w:multiLevelType w:val="hybridMultilevel"/>
    <w:tmpl w:val="53A2F93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nsid w:val="56F256D9"/>
    <w:multiLevelType w:val="hybridMultilevel"/>
    <w:tmpl w:val="34BEB7AC"/>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nsid w:val="570E73FF"/>
    <w:multiLevelType w:val="hybridMultilevel"/>
    <w:tmpl w:val="8E84CF90"/>
    <w:lvl w:ilvl="0" w:tplc="04100001">
      <w:start w:val="1"/>
      <w:numFmt w:val="bullet"/>
      <w:lvlText w:val=""/>
      <w:lvlJc w:val="left"/>
      <w:pPr>
        <w:ind w:left="2160" w:hanging="360"/>
      </w:pPr>
      <w:rPr>
        <w:rFonts w:ascii="Symbol" w:hAnsi="Symbol" w:hint="default"/>
      </w:rPr>
    </w:lvl>
    <w:lvl w:ilvl="1" w:tplc="04100003" w:tentative="1">
      <w:start w:val="1"/>
      <w:numFmt w:val="bullet"/>
      <w:lvlText w:val="o"/>
      <w:lvlJc w:val="left"/>
      <w:pPr>
        <w:ind w:left="2880" w:hanging="360"/>
      </w:pPr>
      <w:rPr>
        <w:rFonts w:ascii="Courier New" w:hAnsi="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7">
    <w:nsid w:val="69E3725F"/>
    <w:multiLevelType w:val="hybridMultilevel"/>
    <w:tmpl w:val="2FBC970C"/>
    <w:lvl w:ilvl="0" w:tplc="0F2C8E64">
      <w:start w:val="1"/>
      <w:numFmt w:val="decimal"/>
      <w:lvlText w:val="%1)"/>
      <w:lvlJc w:val="left"/>
      <w:pPr>
        <w:ind w:left="720" w:hanging="360"/>
      </w:pPr>
      <w:rPr>
        <w:rFonts w:cs="Times New Roman"/>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nsid w:val="6A190143"/>
    <w:multiLevelType w:val="hybridMultilevel"/>
    <w:tmpl w:val="19728BAA"/>
    <w:lvl w:ilvl="0" w:tplc="BFFA6930">
      <w:numFmt w:val="bullet"/>
      <w:lvlText w:val="-"/>
      <w:lvlJc w:val="left"/>
      <w:pPr>
        <w:ind w:left="720" w:hanging="360"/>
      </w:pPr>
      <w:rPr>
        <w:rFonts w:ascii="Arial" w:eastAsia="Times New Roman" w:hAnsi="Arial" w:hint="default"/>
        <w:b/>
        <w:i w:val="0"/>
        <w:spacing w:val="0"/>
        <w:w w:val="99"/>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797D15CB"/>
    <w:multiLevelType w:val="hybridMultilevel"/>
    <w:tmpl w:val="A53462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BC8090E"/>
    <w:multiLevelType w:val="hybridMultilevel"/>
    <w:tmpl w:val="2C340EF2"/>
    <w:lvl w:ilvl="0" w:tplc="A6EAEC36">
      <w:start w:val="1"/>
      <w:numFmt w:val="lowerLetter"/>
      <w:lvlText w:val="%1)"/>
      <w:lvlJc w:val="left"/>
      <w:pPr>
        <w:ind w:left="720" w:hanging="360"/>
      </w:pPr>
      <w:rPr>
        <w:rFonts w:cs="Times New Roman"/>
        <w:b/>
        <w:bCs/>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nsid w:val="7BE13743"/>
    <w:multiLevelType w:val="hybridMultilevel"/>
    <w:tmpl w:val="1778C79C"/>
    <w:lvl w:ilvl="0" w:tplc="28465242">
      <w:start w:val="1"/>
      <w:numFmt w:val="decimal"/>
      <w:lvlText w:val="%1)"/>
      <w:lvlJc w:val="left"/>
      <w:pPr>
        <w:ind w:left="1440" w:hanging="360"/>
      </w:pPr>
      <w:rPr>
        <w:rFonts w:cs="Times New Roman"/>
        <w:b/>
        <w:bCs/>
      </w:rPr>
    </w:lvl>
    <w:lvl w:ilvl="1" w:tplc="04100019" w:tentative="1">
      <w:start w:val="1"/>
      <w:numFmt w:val="lowerLetter"/>
      <w:lvlText w:val="%2."/>
      <w:lvlJc w:val="left"/>
      <w:pPr>
        <w:ind w:left="2160" w:hanging="360"/>
      </w:pPr>
      <w:rPr>
        <w:rFonts w:cs="Times New Roman"/>
      </w:rPr>
    </w:lvl>
    <w:lvl w:ilvl="2" w:tplc="0410001B" w:tentative="1">
      <w:start w:val="1"/>
      <w:numFmt w:val="lowerRoman"/>
      <w:lvlText w:val="%3."/>
      <w:lvlJc w:val="right"/>
      <w:pPr>
        <w:ind w:left="2880" w:hanging="180"/>
      </w:pPr>
      <w:rPr>
        <w:rFonts w:cs="Times New Roman"/>
      </w:rPr>
    </w:lvl>
    <w:lvl w:ilvl="3" w:tplc="0410000F" w:tentative="1">
      <w:start w:val="1"/>
      <w:numFmt w:val="decimal"/>
      <w:lvlText w:val="%4."/>
      <w:lvlJc w:val="left"/>
      <w:pPr>
        <w:ind w:left="3600" w:hanging="360"/>
      </w:pPr>
      <w:rPr>
        <w:rFonts w:cs="Times New Roman"/>
      </w:rPr>
    </w:lvl>
    <w:lvl w:ilvl="4" w:tplc="04100019" w:tentative="1">
      <w:start w:val="1"/>
      <w:numFmt w:val="lowerLetter"/>
      <w:lvlText w:val="%5."/>
      <w:lvlJc w:val="left"/>
      <w:pPr>
        <w:ind w:left="4320" w:hanging="360"/>
      </w:pPr>
      <w:rPr>
        <w:rFonts w:cs="Times New Roman"/>
      </w:rPr>
    </w:lvl>
    <w:lvl w:ilvl="5" w:tplc="0410001B" w:tentative="1">
      <w:start w:val="1"/>
      <w:numFmt w:val="lowerRoman"/>
      <w:lvlText w:val="%6."/>
      <w:lvlJc w:val="right"/>
      <w:pPr>
        <w:ind w:left="5040" w:hanging="180"/>
      </w:pPr>
      <w:rPr>
        <w:rFonts w:cs="Times New Roman"/>
      </w:rPr>
    </w:lvl>
    <w:lvl w:ilvl="6" w:tplc="0410000F" w:tentative="1">
      <w:start w:val="1"/>
      <w:numFmt w:val="decimal"/>
      <w:lvlText w:val="%7."/>
      <w:lvlJc w:val="left"/>
      <w:pPr>
        <w:ind w:left="5760" w:hanging="360"/>
      </w:pPr>
      <w:rPr>
        <w:rFonts w:cs="Times New Roman"/>
      </w:rPr>
    </w:lvl>
    <w:lvl w:ilvl="7" w:tplc="04100019" w:tentative="1">
      <w:start w:val="1"/>
      <w:numFmt w:val="lowerLetter"/>
      <w:lvlText w:val="%8."/>
      <w:lvlJc w:val="left"/>
      <w:pPr>
        <w:ind w:left="6480" w:hanging="360"/>
      </w:pPr>
      <w:rPr>
        <w:rFonts w:cs="Times New Roman"/>
      </w:rPr>
    </w:lvl>
    <w:lvl w:ilvl="8" w:tplc="0410001B" w:tentative="1">
      <w:start w:val="1"/>
      <w:numFmt w:val="lowerRoman"/>
      <w:lvlText w:val="%9."/>
      <w:lvlJc w:val="right"/>
      <w:pPr>
        <w:ind w:left="7200" w:hanging="180"/>
      </w:pPr>
      <w:rPr>
        <w:rFonts w:cs="Times New Roman"/>
      </w:rPr>
    </w:lvl>
  </w:abstractNum>
  <w:num w:numId="1">
    <w:abstractNumId w:val="8"/>
  </w:num>
  <w:num w:numId="2">
    <w:abstractNumId w:val="3"/>
  </w:num>
  <w:num w:numId="3">
    <w:abstractNumId w:val="9"/>
  </w:num>
  <w:num w:numId="4">
    <w:abstractNumId w:val="10"/>
  </w:num>
  <w:num w:numId="5">
    <w:abstractNumId w:val="11"/>
  </w:num>
  <w:num w:numId="6">
    <w:abstractNumId w:val="6"/>
  </w:num>
  <w:num w:numId="7">
    <w:abstractNumId w:val="4"/>
  </w:num>
  <w:num w:numId="8">
    <w:abstractNumId w:val="0"/>
  </w:num>
  <w:num w:numId="9">
    <w:abstractNumId w:val="5"/>
  </w:num>
  <w:num w:numId="10">
    <w:abstractNumId w:val="2"/>
  </w:num>
  <w:num w:numId="11">
    <w:abstractNumId w:val="1"/>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2E29"/>
    <w:rsid w:val="000007F5"/>
    <w:rsid w:val="00007F48"/>
    <w:rsid w:val="0003594D"/>
    <w:rsid w:val="00044B7E"/>
    <w:rsid w:val="00046D78"/>
    <w:rsid w:val="000541EE"/>
    <w:rsid w:val="000767E7"/>
    <w:rsid w:val="000869BD"/>
    <w:rsid w:val="00090BBA"/>
    <w:rsid w:val="00095C9D"/>
    <w:rsid w:val="000C6AA6"/>
    <w:rsid w:val="000C7AF6"/>
    <w:rsid w:val="000E4081"/>
    <w:rsid w:val="00114EC2"/>
    <w:rsid w:val="001362DB"/>
    <w:rsid w:val="001444F6"/>
    <w:rsid w:val="00163D0A"/>
    <w:rsid w:val="0018342D"/>
    <w:rsid w:val="00184551"/>
    <w:rsid w:val="001A2AEB"/>
    <w:rsid w:val="001B71C9"/>
    <w:rsid w:val="001E7AEF"/>
    <w:rsid w:val="00203F66"/>
    <w:rsid w:val="002268B5"/>
    <w:rsid w:val="00231099"/>
    <w:rsid w:val="002659C3"/>
    <w:rsid w:val="00286D71"/>
    <w:rsid w:val="002A7D41"/>
    <w:rsid w:val="002B50AF"/>
    <w:rsid w:val="002D6E9E"/>
    <w:rsid w:val="003200AA"/>
    <w:rsid w:val="003672A0"/>
    <w:rsid w:val="00395F19"/>
    <w:rsid w:val="003A3311"/>
    <w:rsid w:val="003A5463"/>
    <w:rsid w:val="003B62BB"/>
    <w:rsid w:val="003B7AE1"/>
    <w:rsid w:val="003B7B35"/>
    <w:rsid w:val="003E0DA3"/>
    <w:rsid w:val="003E6061"/>
    <w:rsid w:val="00406474"/>
    <w:rsid w:val="00416BB5"/>
    <w:rsid w:val="00426C40"/>
    <w:rsid w:val="00431F21"/>
    <w:rsid w:val="00443C64"/>
    <w:rsid w:val="00461B2B"/>
    <w:rsid w:val="004A2F33"/>
    <w:rsid w:val="004A56C8"/>
    <w:rsid w:val="004C40D0"/>
    <w:rsid w:val="004E5781"/>
    <w:rsid w:val="004E5DC0"/>
    <w:rsid w:val="00521C69"/>
    <w:rsid w:val="005362F4"/>
    <w:rsid w:val="005369B2"/>
    <w:rsid w:val="005F13F6"/>
    <w:rsid w:val="00607CC3"/>
    <w:rsid w:val="00627030"/>
    <w:rsid w:val="00646ECE"/>
    <w:rsid w:val="00665BBC"/>
    <w:rsid w:val="00692D21"/>
    <w:rsid w:val="006B0423"/>
    <w:rsid w:val="006C1891"/>
    <w:rsid w:val="0070262A"/>
    <w:rsid w:val="007409A8"/>
    <w:rsid w:val="00743862"/>
    <w:rsid w:val="00757496"/>
    <w:rsid w:val="00761B2B"/>
    <w:rsid w:val="00783B4D"/>
    <w:rsid w:val="00785BD0"/>
    <w:rsid w:val="00794A86"/>
    <w:rsid w:val="007A7808"/>
    <w:rsid w:val="007E20A1"/>
    <w:rsid w:val="007E73D4"/>
    <w:rsid w:val="00815CC9"/>
    <w:rsid w:val="008206C3"/>
    <w:rsid w:val="008357B5"/>
    <w:rsid w:val="00844D44"/>
    <w:rsid w:val="00845F0E"/>
    <w:rsid w:val="008860E4"/>
    <w:rsid w:val="00895116"/>
    <w:rsid w:val="008A4B58"/>
    <w:rsid w:val="008C0A59"/>
    <w:rsid w:val="008C48B0"/>
    <w:rsid w:val="0091053E"/>
    <w:rsid w:val="009146EB"/>
    <w:rsid w:val="00936E18"/>
    <w:rsid w:val="00946723"/>
    <w:rsid w:val="0095413F"/>
    <w:rsid w:val="0096766B"/>
    <w:rsid w:val="00970518"/>
    <w:rsid w:val="009824FD"/>
    <w:rsid w:val="009B3834"/>
    <w:rsid w:val="009E75C5"/>
    <w:rsid w:val="009F629F"/>
    <w:rsid w:val="00A04DA7"/>
    <w:rsid w:val="00A3084F"/>
    <w:rsid w:val="00A349F1"/>
    <w:rsid w:val="00A45ACB"/>
    <w:rsid w:val="00A50D23"/>
    <w:rsid w:val="00A5743C"/>
    <w:rsid w:val="00A7346B"/>
    <w:rsid w:val="00A75DCF"/>
    <w:rsid w:val="00A852C1"/>
    <w:rsid w:val="00AD4669"/>
    <w:rsid w:val="00AE3D14"/>
    <w:rsid w:val="00AF0494"/>
    <w:rsid w:val="00B05ADC"/>
    <w:rsid w:val="00B14AEE"/>
    <w:rsid w:val="00B14CE1"/>
    <w:rsid w:val="00B20A42"/>
    <w:rsid w:val="00B2381E"/>
    <w:rsid w:val="00B3625C"/>
    <w:rsid w:val="00B514F6"/>
    <w:rsid w:val="00B51A0B"/>
    <w:rsid w:val="00B653FD"/>
    <w:rsid w:val="00B702BA"/>
    <w:rsid w:val="00B7475A"/>
    <w:rsid w:val="00BB6C9B"/>
    <w:rsid w:val="00BD23F5"/>
    <w:rsid w:val="00BE309F"/>
    <w:rsid w:val="00C231CD"/>
    <w:rsid w:val="00C2575D"/>
    <w:rsid w:val="00C41162"/>
    <w:rsid w:val="00C4156A"/>
    <w:rsid w:val="00C5168D"/>
    <w:rsid w:val="00C57A93"/>
    <w:rsid w:val="00C61633"/>
    <w:rsid w:val="00C616BB"/>
    <w:rsid w:val="00C71DC2"/>
    <w:rsid w:val="00C87A68"/>
    <w:rsid w:val="00CA53DA"/>
    <w:rsid w:val="00CB2AC4"/>
    <w:rsid w:val="00CB4945"/>
    <w:rsid w:val="00CF500C"/>
    <w:rsid w:val="00D016BF"/>
    <w:rsid w:val="00D11F55"/>
    <w:rsid w:val="00D12E7F"/>
    <w:rsid w:val="00D1504B"/>
    <w:rsid w:val="00D3266E"/>
    <w:rsid w:val="00D32952"/>
    <w:rsid w:val="00D61654"/>
    <w:rsid w:val="00D85356"/>
    <w:rsid w:val="00D877F6"/>
    <w:rsid w:val="00DA65B5"/>
    <w:rsid w:val="00DD5BB3"/>
    <w:rsid w:val="00DE65EC"/>
    <w:rsid w:val="00E027D3"/>
    <w:rsid w:val="00E101AF"/>
    <w:rsid w:val="00E6654E"/>
    <w:rsid w:val="00EA52B0"/>
    <w:rsid w:val="00EB6266"/>
    <w:rsid w:val="00EC0760"/>
    <w:rsid w:val="00EF2E29"/>
    <w:rsid w:val="00F25684"/>
    <w:rsid w:val="00F31EDA"/>
    <w:rsid w:val="00F53361"/>
    <w:rsid w:val="00F540C2"/>
    <w:rsid w:val="00F54E4E"/>
    <w:rsid w:val="00F6182A"/>
    <w:rsid w:val="00FA01A1"/>
    <w:rsid w:val="00FB4138"/>
    <w:rsid w:val="00FC322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5413F"/>
    <w:pPr>
      <w:spacing w:after="160" w:line="259" w:lineRule="auto"/>
    </w:pPr>
    <w:rPr>
      <w:kern w:val="2"/>
      <w:lang w:eastAsia="en-US"/>
    </w:rPr>
  </w:style>
  <w:style w:type="paragraph" w:styleId="Heading1">
    <w:name w:val="heading 1"/>
    <w:basedOn w:val="Normal"/>
    <w:next w:val="Normal"/>
    <w:link w:val="Heading1Char"/>
    <w:uiPriority w:val="99"/>
    <w:qFormat/>
    <w:rsid w:val="00EF2E29"/>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link w:val="Heading2Char"/>
    <w:uiPriority w:val="99"/>
    <w:qFormat/>
    <w:rsid w:val="00EF2E29"/>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link w:val="Heading3Char"/>
    <w:uiPriority w:val="99"/>
    <w:qFormat/>
    <w:rsid w:val="00EF2E29"/>
    <w:pPr>
      <w:keepNext/>
      <w:keepLines/>
      <w:spacing w:before="160" w:after="80"/>
      <w:outlineLvl w:val="2"/>
    </w:pPr>
    <w:rPr>
      <w:rFonts w:eastAsia="Times New Roman"/>
      <w:color w:val="2F5496"/>
      <w:sz w:val="28"/>
      <w:szCs w:val="28"/>
    </w:rPr>
  </w:style>
  <w:style w:type="paragraph" w:styleId="Heading4">
    <w:name w:val="heading 4"/>
    <w:basedOn w:val="Normal"/>
    <w:next w:val="Normal"/>
    <w:link w:val="Heading4Char"/>
    <w:uiPriority w:val="99"/>
    <w:qFormat/>
    <w:rsid w:val="00EF2E29"/>
    <w:pPr>
      <w:keepNext/>
      <w:keepLines/>
      <w:spacing w:before="80" w:after="40"/>
      <w:outlineLvl w:val="3"/>
    </w:pPr>
    <w:rPr>
      <w:rFonts w:eastAsia="Times New Roman"/>
      <w:i/>
      <w:iCs/>
      <w:color w:val="2F5496"/>
    </w:rPr>
  </w:style>
  <w:style w:type="paragraph" w:styleId="Heading5">
    <w:name w:val="heading 5"/>
    <w:basedOn w:val="Normal"/>
    <w:next w:val="Normal"/>
    <w:link w:val="Heading5Char"/>
    <w:uiPriority w:val="99"/>
    <w:qFormat/>
    <w:rsid w:val="00EF2E29"/>
    <w:pPr>
      <w:keepNext/>
      <w:keepLines/>
      <w:spacing w:before="80" w:after="40"/>
      <w:outlineLvl w:val="4"/>
    </w:pPr>
    <w:rPr>
      <w:rFonts w:eastAsia="Times New Roman"/>
      <w:color w:val="2F5496"/>
    </w:rPr>
  </w:style>
  <w:style w:type="paragraph" w:styleId="Heading6">
    <w:name w:val="heading 6"/>
    <w:basedOn w:val="Normal"/>
    <w:next w:val="Normal"/>
    <w:link w:val="Heading6Char"/>
    <w:uiPriority w:val="99"/>
    <w:qFormat/>
    <w:rsid w:val="00EF2E29"/>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9"/>
    <w:qFormat/>
    <w:rsid w:val="00EF2E29"/>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9"/>
    <w:qFormat/>
    <w:rsid w:val="00EF2E29"/>
    <w:pPr>
      <w:keepNext/>
      <w:keepLines/>
      <w:spacing w:after="0"/>
      <w:outlineLvl w:val="7"/>
    </w:pPr>
    <w:rPr>
      <w:rFonts w:eastAsia="Times New Roman"/>
      <w:i/>
      <w:iCs/>
      <w:color w:val="272727"/>
    </w:rPr>
  </w:style>
  <w:style w:type="paragraph" w:styleId="Heading9">
    <w:name w:val="heading 9"/>
    <w:basedOn w:val="Normal"/>
    <w:next w:val="Normal"/>
    <w:link w:val="Heading9Char"/>
    <w:uiPriority w:val="99"/>
    <w:qFormat/>
    <w:rsid w:val="00EF2E29"/>
    <w:pPr>
      <w:keepNext/>
      <w:keepLines/>
      <w:spacing w:after="0"/>
      <w:outlineLvl w:val="8"/>
    </w:pPr>
    <w:rPr>
      <w:rFonts w:eastAsia="Times New Roman"/>
      <w:color w:val="2727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F2E29"/>
    <w:rPr>
      <w:rFonts w:ascii="Calibri Light" w:hAnsi="Calibri Light" w:cs="Times New Roman"/>
      <w:color w:val="2F5496"/>
      <w:sz w:val="40"/>
      <w:szCs w:val="40"/>
    </w:rPr>
  </w:style>
  <w:style w:type="character" w:customStyle="1" w:styleId="Heading2Char">
    <w:name w:val="Heading 2 Char"/>
    <w:basedOn w:val="DefaultParagraphFont"/>
    <w:link w:val="Heading2"/>
    <w:uiPriority w:val="99"/>
    <w:semiHidden/>
    <w:locked/>
    <w:rsid w:val="00EF2E29"/>
    <w:rPr>
      <w:rFonts w:ascii="Calibri Light" w:hAnsi="Calibri Light" w:cs="Times New Roman"/>
      <w:color w:val="2F5496"/>
      <w:sz w:val="32"/>
      <w:szCs w:val="32"/>
    </w:rPr>
  </w:style>
  <w:style w:type="character" w:customStyle="1" w:styleId="Heading3Char">
    <w:name w:val="Heading 3 Char"/>
    <w:basedOn w:val="DefaultParagraphFont"/>
    <w:link w:val="Heading3"/>
    <w:uiPriority w:val="99"/>
    <w:semiHidden/>
    <w:locked/>
    <w:rsid w:val="00EF2E29"/>
    <w:rPr>
      <w:rFonts w:eastAsia="Times New Roman" w:cs="Times New Roman"/>
      <w:color w:val="2F5496"/>
      <w:sz w:val="28"/>
      <w:szCs w:val="28"/>
    </w:rPr>
  </w:style>
  <w:style w:type="character" w:customStyle="1" w:styleId="Heading4Char">
    <w:name w:val="Heading 4 Char"/>
    <w:basedOn w:val="DefaultParagraphFont"/>
    <w:link w:val="Heading4"/>
    <w:uiPriority w:val="99"/>
    <w:semiHidden/>
    <w:locked/>
    <w:rsid w:val="00EF2E29"/>
    <w:rPr>
      <w:rFonts w:eastAsia="Times New Roman" w:cs="Times New Roman"/>
      <w:i/>
      <w:iCs/>
      <w:color w:val="2F5496"/>
    </w:rPr>
  </w:style>
  <w:style w:type="character" w:customStyle="1" w:styleId="Heading5Char">
    <w:name w:val="Heading 5 Char"/>
    <w:basedOn w:val="DefaultParagraphFont"/>
    <w:link w:val="Heading5"/>
    <w:uiPriority w:val="99"/>
    <w:semiHidden/>
    <w:locked/>
    <w:rsid w:val="00EF2E29"/>
    <w:rPr>
      <w:rFonts w:eastAsia="Times New Roman" w:cs="Times New Roman"/>
      <w:color w:val="2F5496"/>
    </w:rPr>
  </w:style>
  <w:style w:type="character" w:customStyle="1" w:styleId="Heading6Char">
    <w:name w:val="Heading 6 Char"/>
    <w:basedOn w:val="DefaultParagraphFont"/>
    <w:link w:val="Heading6"/>
    <w:uiPriority w:val="99"/>
    <w:semiHidden/>
    <w:locked/>
    <w:rsid w:val="00EF2E29"/>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EF2E29"/>
    <w:rPr>
      <w:rFonts w:eastAsia="Times New Roman" w:cs="Times New Roman"/>
      <w:color w:val="595959"/>
    </w:rPr>
  </w:style>
  <w:style w:type="character" w:customStyle="1" w:styleId="Heading8Char">
    <w:name w:val="Heading 8 Char"/>
    <w:basedOn w:val="DefaultParagraphFont"/>
    <w:link w:val="Heading8"/>
    <w:uiPriority w:val="99"/>
    <w:semiHidden/>
    <w:locked/>
    <w:rsid w:val="00EF2E29"/>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EF2E29"/>
    <w:rPr>
      <w:rFonts w:eastAsia="Times New Roman" w:cs="Times New Roman"/>
      <w:color w:val="272727"/>
    </w:rPr>
  </w:style>
  <w:style w:type="paragraph" w:styleId="Title">
    <w:name w:val="Title"/>
    <w:basedOn w:val="Normal"/>
    <w:next w:val="Normal"/>
    <w:link w:val="TitleChar"/>
    <w:uiPriority w:val="99"/>
    <w:qFormat/>
    <w:rsid w:val="00EF2E29"/>
    <w:pPr>
      <w:spacing w:after="80" w:line="240" w:lineRule="auto"/>
      <w:contextualSpacing/>
    </w:pPr>
    <w:rPr>
      <w:rFonts w:ascii="Calibri Light" w:eastAsia="Times New Roman" w:hAnsi="Calibri Light"/>
      <w:spacing w:val="-10"/>
      <w:kern w:val="28"/>
      <w:sz w:val="56"/>
      <w:szCs w:val="56"/>
    </w:rPr>
  </w:style>
  <w:style w:type="character" w:customStyle="1" w:styleId="TitleChar">
    <w:name w:val="Title Char"/>
    <w:basedOn w:val="DefaultParagraphFont"/>
    <w:link w:val="Title"/>
    <w:uiPriority w:val="99"/>
    <w:locked/>
    <w:rsid w:val="00EF2E29"/>
    <w:rPr>
      <w:rFonts w:ascii="Calibri Light" w:hAnsi="Calibri Light" w:cs="Times New Roman"/>
      <w:spacing w:val="-10"/>
      <w:kern w:val="28"/>
      <w:sz w:val="56"/>
      <w:szCs w:val="56"/>
    </w:rPr>
  </w:style>
  <w:style w:type="paragraph" w:styleId="Subtitle">
    <w:name w:val="Subtitle"/>
    <w:basedOn w:val="Normal"/>
    <w:next w:val="Normal"/>
    <w:link w:val="SubtitleChar"/>
    <w:uiPriority w:val="99"/>
    <w:qFormat/>
    <w:rsid w:val="00EF2E29"/>
    <w:pPr>
      <w:numPr>
        <w:ilvl w:val="1"/>
      </w:numPr>
    </w:pPr>
    <w:rPr>
      <w:rFonts w:eastAsia="Times New Roman"/>
      <w:color w:val="595959"/>
      <w:spacing w:val="15"/>
      <w:sz w:val="28"/>
      <w:szCs w:val="28"/>
    </w:rPr>
  </w:style>
  <w:style w:type="character" w:customStyle="1" w:styleId="SubtitleChar">
    <w:name w:val="Subtitle Char"/>
    <w:basedOn w:val="DefaultParagraphFont"/>
    <w:link w:val="Subtitle"/>
    <w:uiPriority w:val="99"/>
    <w:locked/>
    <w:rsid w:val="00EF2E29"/>
    <w:rPr>
      <w:rFonts w:eastAsia="Times New Roman" w:cs="Times New Roman"/>
      <w:color w:val="595959"/>
      <w:spacing w:val="15"/>
      <w:sz w:val="28"/>
      <w:szCs w:val="28"/>
    </w:rPr>
  </w:style>
  <w:style w:type="paragraph" w:styleId="Quote">
    <w:name w:val="Quote"/>
    <w:basedOn w:val="Normal"/>
    <w:next w:val="Normal"/>
    <w:link w:val="QuoteChar"/>
    <w:uiPriority w:val="99"/>
    <w:qFormat/>
    <w:rsid w:val="00EF2E29"/>
    <w:pPr>
      <w:spacing w:before="160"/>
      <w:jc w:val="center"/>
    </w:pPr>
    <w:rPr>
      <w:i/>
      <w:iCs/>
      <w:color w:val="404040"/>
    </w:rPr>
  </w:style>
  <w:style w:type="character" w:customStyle="1" w:styleId="QuoteChar">
    <w:name w:val="Quote Char"/>
    <w:basedOn w:val="DefaultParagraphFont"/>
    <w:link w:val="Quote"/>
    <w:uiPriority w:val="99"/>
    <w:locked/>
    <w:rsid w:val="00EF2E29"/>
    <w:rPr>
      <w:rFonts w:cs="Times New Roman"/>
      <w:i/>
      <w:iCs/>
      <w:color w:val="404040"/>
    </w:rPr>
  </w:style>
  <w:style w:type="paragraph" w:styleId="ListParagraph">
    <w:name w:val="List Paragraph"/>
    <w:basedOn w:val="Normal"/>
    <w:uiPriority w:val="99"/>
    <w:qFormat/>
    <w:rsid w:val="00EF2E29"/>
    <w:pPr>
      <w:ind w:left="720"/>
      <w:contextualSpacing/>
    </w:pPr>
  </w:style>
  <w:style w:type="character" w:styleId="IntenseEmphasis">
    <w:name w:val="Intense Emphasis"/>
    <w:basedOn w:val="DefaultParagraphFont"/>
    <w:uiPriority w:val="99"/>
    <w:qFormat/>
    <w:rsid w:val="00EF2E29"/>
    <w:rPr>
      <w:rFonts w:cs="Times New Roman"/>
      <w:i/>
      <w:iCs/>
      <w:color w:val="2F5496"/>
    </w:rPr>
  </w:style>
  <w:style w:type="paragraph" w:styleId="IntenseQuote">
    <w:name w:val="Intense Quote"/>
    <w:basedOn w:val="Normal"/>
    <w:next w:val="Normal"/>
    <w:link w:val="IntenseQuoteChar"/>
    <w:uiPriority w:val="99"/>
    <w:qFormat/>
    <w:rsid w:val="00EF2E29"/>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99"/>
    <w:locked/>
    <w:rsid w:val="00EF2E29"/>
    <w:rPr>
      <w:rFonts w:cs="Times New Roman"/>
      <w:i/>
      <w:iCs/>
      <w:color w:val="2F5496"/>
    </w:rPr>
  </w:style>
  <w:style w:type="character" w:styleId="IntenseReference">
    <w:name w:val="Intense Reference"/>
    <w:basedOn w:val="DefaultParagraphFont"/>
    <w:uiPriority w:val="99"/>
    <w:qFormat/>
    <w:rsid w:val="00EF2E29"/>
    <w:rPr>
      <w:rFonts w:cs="Times New Roman"/>
      <w:b/>
      <w:bCs/>
      <w:smallCaps/>
      <w:color w:val="2F5496"/>
      <w:spacing w:val="5"/>
    </w:rPr>
  </w:style>
  <w:style w:type="table" w:styleId="TableGrid">
    <w:name w:val="Table Grid"/>
    <w:basedOn w:val="TableNormal"/>
    <w:uiPriority w:val="99"/>
    <w:rsid w:val="00B702B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locked/>
    <w:rsid w:val="00DD5BB3"/>
    <w:pPr>
      <w:spacing w:before="100" w:beforeAutospacing="1" w:after="100" w:afterAutospacing="1" w:line="240" w:lineRule="auto"/>
    </w:pPr>
    <w:rPr>
      <w:rFonts w:ascii="Times New Roman" w:hAnsi="Times New Roman"/>
      <w:kern w:val="0"/>
      <w:sz w:val="24"/>
      <w:szCs w:val="24"/>
      <w:lang w:eastAsia="it-IT"/>
    </w:rPr>
  </w:style>
  <w:style w:type="character" w:styleId="Hyperlink">
    <w:name w:val="Hyperlink"/>
    <w:basedOn w:val="DefaultParagraphFont"/>
    <w:uiPriority w:val="99"/>
    <w:locked/>
    <w:rsid w:val="000007F5"/>
    <w:rPr>
      <w:rFonts w:cs="Times New Roman"/>
      <w:color w:val="0000FF"/>
      <w:u w:val="single"/>
    </w:rPr>
  </w:style>
  <w:style w:type="paragraph" w:styleId="BodyText">
    <w:name w:val="Body Text"/>
    <w:basedOn w:val="Normal"/>
    <w:link w:val="BodyTextChar1"/>
    <w:uiPriority w:val="99"/>
    <w:locked/>
    <w:rsid w:val="00D1504B"/>
    <w:pPr>
      <w:spacing w:after="0" w:line="240" w:lineRule="auto"/>
      <w:jc w:val="both"/>
    </w:pPr>
    <w:rPr>
      <w:rFonts w:ascii="Times" w:hAnsi="Times"/>
      <w:kern w:val="0"/>
      <w:sz w:val="20"/>
      <w:szCs w:val="20"/>
      <w:lang w:eastAsia="it-IT"/>
    </w:rPr>
  </w:style>
  <w:style w:type="character" w:customStyle="1" w:styleId="BodyTextChar">
    <w:name w:val="Body Text Char"/>
    <w:basedOn w:val="DefaultParagraphFont"/>
    <w:link w:val="BodyText"/>
    <w:uiPriority w:val="99"/>
    <w:semiHidden/>
    <w:locked/>
    <w:rsid w:val="00FA01A1"/>
    <w:rPr>
      <w:rFonts w:cs="Times New Roman"/>
      <w:kern w:val="2"/>
      <w:lang w:eastAsia="en-US"/>
    </w:rPr>
  </w:style>
  <w:style w:type="character" w:customStyle="1" w:styleId="BodyTextChar1">
    <w:name w:val="Body Text Char1"/>
    <w:link w:val="BodyText"/>
    <w:uiPriority w:val="99"/>
    <w:semiHidden/>
    <w:locked/>
    <w:rsid w:val="00D1504B"/>
    <w:rPr>
      <w:rFonts w:ascii="Times" w:hAnsi="Times"/>
    </w:rPr>
  </w:style>
  <w:style w:type="character" w:customStyle="1" w:styleId="t286pc">
    <w:name w:val="t286pc"/>
    <w:basedOn w:val="DefaultParagraphFont"/>
    <w:uiPriority w:val="99"/>
    <w:rsid w:val="00E101AF"/>
    <w:rPr>
      <w:rFonts w:cs="Times New Roman"/>
    </w:rPr>
  </w:style>
  <w:style w:type="character" w:styleId="Strong">
    <w:name w:val="Strong"/>
    <w:basedOn w:val="DefaultParagraphFont"/>
    <w:uiPriority w:val="99"/>
    <w:qFormat/>
    <w:locked/>
    <w:rsid w:val="00E101AF"/>
    <w:rPr>
      <w:rFonts w:cs="Times New Roman"/>
      <w:b/>
      <w:bCs/>
    </w:rPr>
  </w:style>
  <w:style w:type="paragraph" w:customStyle="1" w:styleId="isselectedend">
    <w:name w:val="isselectedend"/>
    <w:basedOn w:val="Normal"/>
    <w:uiPriority w:val="99"/>
    <w:rsid w:val="00E101AF"/>
    <w:pPr>
      <w:spacing w:before="100" w:beforeAutospacing="1" w:after="100" w:afterAutospacing="1" w:line="240" w:lineRule="auto"/>
    </w:pPr>
    <w:rPr>
      <w:rFonts w:ascii="Times New Roman" w:hAnsi="Times New Roman"/>
      <w:kern w:val="0"/>
      <w:sz w:val="24"/>
      <w:szCs w:val="24"/>
      <w:lang w:eastAsia="it-IT"/>
    </w:rPr>
  </w:style>
</w:styles>
</file>

<file path=word/webSettings.xml><?xml version="1.0" encoding="utf-8"?>
<w:webSettings xmlns:r="http://schemas.openxmlformats.org/officeDocument/2006/relationships" xmlns:w="http://schemas.openxmlformats.org/wordprocessingml/2006/main">
  <w:divs>
    <w:div w:id="1312173283">
      <w:marLeft w:val="0"/>
      <w:marRight w:val="0"/>
      <w:marTop w:val="0"/>
      <w:marBottom w:val="0"/>
      <w:divBdr>
        <w:top w:val="none" w:sz="0" w:space="0" w:color="auto"/>
        <w:left w:val="none" w:sz="0" w:space="0" w:color="auto"/>
        <w:bottom w:val="none" w:sz="0" w:space="0" w:color="auto"/>
        <w:right w:val="none" w:sz="0" w:space="0" w:color="auto"/>
      </w:divBdr>
    </w:div>
    <w:div w:id="1312173284">
      <w:marLeft w:val="0"/>
      <w:marRight w:val="0"/>
      <w:marTop w:val="0"/>
      <w:marBottom w:val="0"/>
      <w:divBdr>
        <w:top w:val="none" w:sz="0" w:space="0" w:color="auto"/>
        <w:left w:val="none" w:sz="0" w:space="0" w:color="auto"/>
        <w:bottom w:val="none" w:sz="0" w:space="0" w:color="auto"/>
        <w:right w:val="none" w:sz="0" w:space="0" w:color="auto"/>
      </w:divBdr>
    </w:div>
    <w:div w:id="1312173285">
      <w:marLeft w:val="0"/>
      <w:marRight w:val="0"/>
      <w:marTop w:val="0"/>
      <w:marBottom w:val="0"/>
      <w:divBdr>
        <w:top w:val="none" w:sz="0" w:space="0" w:color="auto"/>
        <w:left w:val="none" w:sz="0" w:space="0" w:color="auto"/>
        <w:bottom w:val="none" w:sz="0" w:space="0" w:color="auto"/>
        <w:right w:val="none" w:sz="0" w:space="0" w:color="auto"/>
      </w:divBdr>
    </w:div>
    <w:div w:id="1312173286">
      <w:marLeft w:val="0"/>
      <w:marRight w:val="0"/>
      <w:marTop w:val="0"/>
      <w:marBottom w:val="0"/>
      <w:divBdr>
        <w:top w:val="none" w:sz="0" w:space="0" w:color="auto"/>
        <w:left w:val="none" w:sz="0" w:space="0" w:color="auto"/>
        <w:bottom w:val="none" w:sz="0" w:space="0" w:color="auto"/>
        <w:right w:val="none" w:sz="0" w:space="0" w:color="auto"/>
      </w:divBdr>
    </w:div>
    <w:div w:id="1312173287">
      <w:marLeft w:val="0"/>
      <w:marRight w:val="0"/>
      <w:marTop w:val="0"/>
      <w:marBottom w:val="0"/>
      <w:divBdr>
        <w:top w:val="none" w:sz="0" w:space="0" w:color="auto"/>
        <w:left w:val="none" w:sz="0" w:space="0" w:color="auto"/>
        <w:bottom w:val="none" w:sz="0" w:space="0" w:color="auto"/>
        <w:right w:val="none" w:sz="0" w:space="0" w:color="auto"/>
      </w:divBdr>
    </w:div>
    <w:div w:id="1312173288">
      <w:marLeft w:val="0"/>
      <w:marRight w:val="0"/>
      <w:marTop w:val="0"/>
      <w:marBottom w:val="0"/>
      <w:divBdr>
        <w:top w:val="none" w:sz="0" w:space="0" w:color="auto"/>
        <w:left w:val="none" w:sz="0" w:space="0" w:color="auto"/>
        <w:bottom w:val="none" w:sz="0" w:space="0" w:color="auto"/>
        <w:right w:val="none" w:sz="0" w:space="0" w:color="auto"/>
      </w:divBdr>
    </w:div>
    <w:div w:id="13121732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rvizi.legali@comune.alba.cn.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une.alba.cn.it/i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122</TotalTime>
  <Pages>6</Pages>
  <Words>2215</Words>
  <Characters>12626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Francesca Sarotto</dc:creator>
  <cp:keywords/>
  <dc:description/>
  <cp:lastModifiedBy>Elvira Narni Mancinelli</cp:lastModifiedBy>
  <cp:revision>11</cp:revision>
  <cp:lastPrinted>2026-06-03T14:28:00Z</cp:lastPrinted>
  <dcterms:created xsi:type="dcterms:W3CDTF">2026-05-30T09:30:00Z</dcterms:created>
  <dcterms:modified xsi:type="dcterms:W3CDTF">2026-06-03T14:30:00Z</dcterms:modified>
</cp:coreProperties>
</file>